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89" w:rsidRPr="007D1158" w:rsidRDefault="00CD2A89" w:rsidP="00D757F8">
      <w:pPr>
        <w:tabs>
          <w:tab w:val="left" w:pos="540"/>
        </w:tabs>
        <w:ind w:left="-1080" w:right="5433"/>
      </w:pPr>
    </w:p>
    <w:p w:rsidR="00D757F8" w:rsidRDefault="00D757F8" w:rsidP="00D757F8">
      <w:pPr>
        <w:jc w:val="both"/>
        <w:rPr>
          <w:sz w:val="22"/>
          <w:szCs w:val="22"/>
          <w:lang w:val="sr-Cyrl-CS"/>
        </w:rPr>
      </w:pPr>
    </w:p>
    <w:p w:rsidR="00C2407D" w:rsidRPr="0061133F" w:rsidRDefault="00C2407D" w:rsidP="00C2407D">
      <w:pPr>
        <w:jc w:val="both"/>
        <w:rPr>
          <w:lang w:val="sr-Cyrl-CS"/>
        </w:rPr>
      </w:pPr>
    </w:p>
    <w:p w:rsidR="00C2407D" w:rsidRPr="0010543F" w:rsidRDefault="00E65F08" w:rsidP="00C2407D">
      <w:pPr>
        <w:jc w:val="both"/>
        <w:rPr>
          <w:sz w:val="22"/>
          <w:szCs w:val="22"/>
          <w:lang w:val="sr-Cyrl-CS"/>
        </w:rPr>
      </w:pPr>
      <w:r w:rsidRPr="0056456D">
        <w:rPr>
          <w:sz w:val="22"/>
          <w:szCs w:val="22"/>
          <w:lang w:val="sr-Cyrl-CS"/>
        </w:rPr>
        <w:t xml:space="preserve">На основу Решења </w:t>
      </w:r>
      <w:r w:rsidR="00076331" w:rsidRPr="00E554ED">
        <w:rPr>
          <w:sz w:val="22"/>
          <w:szCs w:val="22"/>
          <w:lang w:val="sr-Cyrl-CS"/>
        </w:rPr>
        <w:t xml:space="preserve">о банкротству </w:t>
      </w:r>
      <w:r w:rsidRPr="0056456D">
        <w:rPr>
          <w:sz w:val="22"/>
          <w:szCs w:val="22"/>
          <w:lang w:val="sr-Cyrl-CS"/>
        </w:rPr>
        <w:t xml:space="preserve">стечајног судије Привредног суда у </w:t>
      </w:r>
      <w:r w:rsidR="00367A87" w:rsidRPr="0056456D">
        <w:rPr>
          <w:sz w:val="22"/>
          <w:szCs w:val="22"/>
          <w:lang w:val="sr-Cyrl-CS"/>
        </w:rPr>
        <w:t>Суботици</w:t>
      </w:r>
      <w:r w:rsidR="00F56526">
        <w:rPr>
          <w:sz w:val="22"/>
          <w:szCs w:val="22"/>
          <w:lang w:val="sr-Cyrl-CS"/>
        </w:rPr>
        <w:t xml:space="preserve"> </w:t>
      </w:r>
      <w:r w:rsidR="007D7528" w:rsidRPr="0056456D">
        <w:rPr>
          <w:sz w:val="22"/>
          <w:szCs w:val="22"/>
          <w:lang w:val="sr-Cyrl-CS"/>
        </w:rPr>
        <w:t xml:space="preserve">Ст. бр. </w:t>
      </w:r>
      <w:r w:rsidR="00F76930">
        <w:rPr>
          <w:sz w:val="22"/>
          <w:szCs w:val="22"/>
          <w:lang/>
        </w:rPr>
        <w:t>15</w:t>
      </w:r>
      <w:r w:rsidR="00F76930">
        <w:rPr>
          <w:sz w:val="22"/>
          <w:szCs w:val="22"/>
          <w:lang w:val="sr-Cyrl-CS"/>
        </w:rPr>
        <w:t>/20</w:t>
      </w:r>
      <w:r w:rsidR="00F76930">
        <w:rPr>
          <w:sz w:val="22"/>
          <w:szCs w:val="22"/>
          <w:lang/>
        </w:rPr>
        <w:t>20</w:t>
      </w:r>
      <w:r w:rsidR="007D7528" w:rsidRPr="0056456D">
        <w:rPr>
          <w:sz w:val="22"/>
          <w:szCs w:val="22"/>
          <w:lang w:val="sr-Cyrl-CS"/>
        </w:rPr>
        <w:t xml:space="preserve"> од </w:t>
      </w:r>
      <w:r w:rsidR="00F76930">
        <w:rPr>
          <w:sz w:val="22"/>
          <w:szCs w:val="22"/>
          <w:lang w:val="sr-Cyrl-CS"/>
        </w:rPr>
        <w:t>1</w:t>
      </w:r>
      <w:r w:rsidR="00F76930">
        <w:rPr>
          <w:sz w:val="22"/>
          <w:szCs w:val="22"/>
          <w:lang/>
        </w:rPr>
        <w:t>2</w:t>
      </w:r>
      <w:r w:rsidR="00F76930">
        <w:rPr>
          <w:sz w:val="22"/>
          <w:szCs w:val="22"/>
          <w:lang w:val="sr-Cyrl-CS"/>
        </w:rPr>
        <w:t>.</w:t>
      </w:r>
      <w:r w:rsidR="00F76930">
        <w:rPr>
          <w:sz w:val="22"/>
          <w:szCs w:val="22"/>
          <w:lang/>
        </w:rPr>
        <w:t>10</w:t>
      </w:r>
      <w:r w:rsidR="00F56526">
        <w:rPr>
          <w:sz w:val="22"/>
          <w:szCs w:val="22"/>
          <w:lang w:val="sr-Cyrl-CS"/>
        </w:rPr>
        <w:t>.2020</w:t>
      </w:r>
      <w:r w:rsidRPr="0056456D">
        <w:rPr>
          <w:sz w:val="22"/>
          <w:szCs w:val="22"/>
          <w:lang w:val="sr-Cyrl-CS"/>
        </w:rPr>
        <w:t>. године</w:t>
      </w:r>
      <w:r>
        <w:rPr>
          <w:sz w:val="22"/>
          <w:szCs w:val="22"/>
          <w:lang w:val="sr-Cyrl-CS"/>
        </w:rPr>
        <w:t xml:space="preserve">, </w:t>
      </w:r>
      <w:r w:rsidR="00C2407D" w:rsidRPr="0010543F">
        <w:rPr>
          <w:sz w:val="22"/>
          <w:szCs w:val="22"/>
          <w:lang w:val="sr-Cyrl-CS"/>
        </w:rPr>
        <w:t>а у складу са члан</w:t>
      </w:r>
      <w:r w:rsidR="00C2407D" w:rsidRPr="0010543F">
        <w:rPr>
          <w:sz w:val="22"/>
          <w:szCs w:val="22"/>
        </w:rPr>
        <w:t>o</w:t>
      </w:r>
      <w:r w:rsidR="007D7528">
        <w:rPr>
          <w:sz w:val="22"/>
          <w:szCs w:val="22"/>
          <w:lang w:val="sr-Cyrl-CS"/>
        </w:rPr>
        <w:t xml:space="preserve">вима </w:t>
      </w:r>
      <w:r w:rsidR="00076331">
        <w:rPr>
          <w:sz w:val="22"/>
          <w:szCs w:val="22"/>
          <w:lang w:val="sr-Cyrl-CS"/>
        </w:rPr>
        <w:t>131.,132. и 133</w:t>
      </w:r>
      <w:r w:rsidR="007D7528">
        <w:rPr>
          <w:sz w:val="22"/>
          <w:szCs w:val="22"/>
          <w:lang w:val="sr-Cyrl-CS"/>
        </w:rPr>
        <w:t>. Закона о стечај</w:t>
      </w:r>
      <w:r w:rsidR="00076331">
        <w:rPr>
          <w:sz w:val="22"/>
          <w:szCs w:val="22"/>
          <w:lang w:val="sr-Cyrl-CS"/>
        </w:rPr>
        <w:t>у</w:t>
      </w:r>
      <w:r w:rsidR="00F56526">
        <w:rPr>
          <w:sz w:val="22"/>
          <w:szCs w:val="22"/>
          <w:lang w:val="sr-Cyrl-CS"/>
        </w:rPr>
        <w:t xml:space="preserve"> </w:t>
      </w:r>
      <w:r w:rsidR="00F56526" w:rsidRPr="00F56526">
        <w:rPr>
          <w:lang w:val="sr-Cyrl-CS"/>
        </w:rPr>
        <w:t>(</w:t>
      </w:r>
      <w:r w:rsidR="00F56526" w:rsidRPr="00E554ED">
        <w:rPr>
          <w:lang w:val="sr-Cyrl-CS"/>
        </w:rPr>
        <w:t>„</w:t>
      </w:r>
      <w:r w:rsidR="00F56526" w:rsidRPr="00F56526">
        <w:rPr>
          <w:lang w:val="sr-Cyrl-CS"/>
        </w:rPr>
        <w:t>Сл</w:t>
      </w:r>
      <w:r w:rsidR="00F56526" w:rsidRPr="00BC256A">
        <w:rPr>
          <w:lang w:val="ru-RU"/>
        </w:rPr>
        <w:t>.</w:t>
      </w:r>
      <w:r w:rsidR="00F56526" w:rsidRPr="00F56526">
        <w:rPr>
          <w:lang w:val="sr-Cyrl-CS"/>
        </w:rPr>
        <w:t xml:space="preserve"> гласник РС</w:t>
      </w:r>
      <w:r w:rsidR="00F56526" w:rsidRPr="00E554ED">
        <w:rPr>
          <w:lang w:val="sr-Cyrl-CS"/>
        </w:rPr>
        <w:t>“</w:t>
      </w:r>
      <w:r w:rsidR="00F56526" w:rsidRPr="00F56526">
        <w:rPr>
          <w:lang w:val="sr-Cyrl-CS"/>
        </w:rPr>
        <w:t xml:space="preserve"> бр. </w:t>
      </w:r>
      <w:r w:rsidR="00F56526" w:rsidRPr="00E554ED">
        <w:rPr>
          <w:lang w:val="sr-Cyrl-CS"/>
        </w:rPr>
        <w:t>10</w:t>
      </w:r>
      <w:r w:rsidR="00F56526" w:rsidRPr="00F56526">
        <w:rPr>
          <w:lang w:val="sr-Cyrl-CS"/>
        </w:rPr>
        <w:t>4/0</w:t>
      </w:r>
      <w:r w:rsidR="00F56526" w:rsidRPr="00E554ED">
        <w:rPr>
          <w:lang w:val="sr-Cyrl-CS"/>
        </w:rPr>
        <w:t xml:space="preserve">9, </w:t>
      </w:r>
      <w:r w:rsidR="00F56526" w:rsidRPr="00F56526">
        <w:rPr>
          <w:bCs/>
          <w:iCs/>
          <w:lang w:val="sr-Cyrl-CS"/>
        </w:rPr>
        <w:t xml:space="preserve">99/2011 - </w:t>
      </w:r>
      <w:r w:rsidR="00F56526" w:rsidRPr="00E554ED">
        <w:rPr>
          <w:bCs/>
          <w:iCs/>
          <w:lang w:val="sr-Cyrl-CS"/>
        </w:rPr>
        <w:t>др</w:t>
      </w:r>
      <w:r w:rsidR="00F56526" w:rsidRPr="00F56526">
        <w:rPr>
          <w:bCs/>
          <w:iCs/>
          <w:lang w:val="sr-Cyrl-CS"/>
        </w:rPr>
        <w:t xml:space="preserve">. </w:t>
      </w:r>
      <w:r w:rsidR="00F56526" w:rsidRPr="00E554ED">
        <w:rPr>
          <w:bCs/>
          <w:iCs/>
          <w:lang w:val="sr-Cyrl-CS"/>
        </w:rPr>
        <w:t>закон</w:t>
      </w:r>
      <w:r w:rsidR="00F56526" w:rsidRPr="00F56526">
        <w:rPr>
          <w:bCs/>
          <w:iCs/>
          <w:lang w:val="sr-Cyrl-CS"/>
        </w:rPr>
        <w:t xml:space="preserve">, 71/2012 – </w:t>
      </w:r>
      <w:r w:rsidR="00F56526" w:rsidRPr="00E554ED">
        <w:rPr>
          <w:bCs/>
          <w:iCs/>
          <w:lang w:val="sr-Cyrl-CS"/>
        </w:rPr>
        <w:t>одлука УС</w:t>
      </w:r>
      <w:r w:rsidR="00F56526" w:rsidRPr="00F56526">
        <w:rPr>
          <w:bCs/>
          <w:iCs/>
          <w:lang w:val="sr-Cyrl-CS"/>
        </w:rPr>
        <w:t xml:space="preserve">, 83/2014, 113/2017, 44/2018 </w:t>
      </w:r>
      <w:r w:rsidR="00F56526" w:rsidRPr="00BC256A">
        <w:rPr>
          <w:bCs/>
          <w:iCs/>
        </w:rPr>
        <w:t>i</w:t>
      </w:r>
      <w:r w:rsidR="00F56526" w:rsidRPr="00F56526">
        <w:rPr>
          <w:bCs/>
          <w:iCs/>
          <w:lang w:val="sr-Cyrl-CS"/>
        </w:rPr>
        <w:t xml:space="preserve"> 95/2018</w:t>
      </w:r>
      <w:r w:rsidR="00F56526">
        <w:rPr>
          <w:lang w:val="sr-Cyrl-CS"/>
        </w:rPr>
        <w:t>) и Националним стандардом</w:t>
      </w:r>
      <w:r w:rsidR="00F56526" w:rsidRPr="00F56526">
        <w:rPr>
          <w:lang w:val="sr-Cyrl-CS"/>
        </w:rPr>
        <w:t xml:space="preserve"> бр. 5 о начину и поступку уновчења имовине стечајног дужника (Сл</w:t>
      </w:r>
      <w:r w:rsidR="00F56526" w:rsidRPr="00BC256A">
        <w:rPr>
          <w:lang w:val="ru-RU"/>
        </w:rPr>
        <w:t>.</w:t>
      </w:r>
      <w:r w:rsidR="00F56526" w:rsidRPr="00F56526">
        <w:rPr>
          <w:lang w:val="sr-Cyrl-CS"/>
        </w:rPr>
        <w:t xml:space="preserve"> гласник РС бр.</w:t>
      </w:r>
      <w:r w:rsidR="00F56526" w:rsidRPr="00E554ED">
        <w:rPr>
          <w:lang w:val="sr-Cyrl-CS"/>
        </w:rPr>
        <w:t>62/2018</w:t>
      </w:r>
      <w:r w:rsidR="00F56526" w:rsidRPr="00F56526">
        <w:rPr>
          <w:lang w:val="sr-Cyrl-CS"/>
        </w:rPr>
        <w:t>)</w:t>
      </w:r>
      <w:r w:rsidR="00C2407D" w:rsidRPr="0010543F">
        <w:rPr>
          <w:sz w:val="22"/>
          <w:szCs w:val="22"/>
          <w:lang w:val="sr-Cyrl-CS"/>
        </w:rPr>
        <w:t>, стечајни управник стечајног дужника:</w:t>
      </w:r>
    </w:p>
    <w:p w:rsidR="00C2407D" w:rsidRDefault="00C2407D" w:rsidP="00C2407D">
      <w:pPr>
        <w:jc w:val="both"/>
        <w:rPr>
          <w:sz w:val="22"/>
          <w:szCs w:val="22"/>
          <w:lang w:val="sr-Cyrl-CS"/>
        </w:rPr>
      </w:pPr>
    </w:p>
    <w:p w:rsidR="00CF2622" w:rsidRPr="0010543F" w:rsidRDefault="00CF2622" w:rsidP="00C2407D">
      <w:pPr>
        <w:jc w:val="both"/>
        <w:rPr>
          <w:sz w:val="22"/>
          <w:szCs w:val="22"/>
          <w:lang w:val="sr-Cyrl-CS"/>
        </w:rPr>
      </w:pPr>
    </w:p>
    <w:p w:rsidR="00C2407D" w:rsidRPr="0010543F" w:rsidRDefault="00C2407D" w:rsidP="00C2407D">
      <w:pPr>
        <w:jc w:val="center"/>
        <w:rPr>
          <w:b/>
          <w:sz w:val="22"/>
          <w:szCs w:val="22"/>
          <w:lang w:val="sr-Cyrl-CS"/>
        </w:rPr>
      </w:pPr>
      <w:r w:rsidRPr="0010543F">
        <w:rPr>
          <w:b/>
          <w:sz w:val="22"/>
          <w:szCs w:val="22"/>
          <w:lang w:val="sr-Cyrl-CS"/>
        </w:rPr>
        <w:t>"</w:t>
      </w:r>
      <w:r w:rsidR="00F76930">
        <w:rPr>
          <w:b/>
          <w:sz w:val="22"/>
          <w:szCs w:val="22"/>
          <w:lang/>
        </w:rPr>
        <w:t>CONFIDO TIM</w:t>
      </w:r>
      <w:r w:rsidRPr="0010543F">
        <w:rPr>
          <w:b/>
          <w:sz w:val="22"/>
          <w:szCs w:val="22"/>
          <w:lang w:val="sr-Cyrl-CS"/>
        </w:rPr>
        <w:t>"</w:t>
      </w:r>
      <w:r w:rsidR="00E65F08">
        <w:rPr>
          <w:b/>
          <w:sz w:val="22"/>
          <w:szCs w:val="22"/>
          <w:lang w:val="sr-Cyrl-CS"/>
        </w:rPr>
        <w:t xml:space="preserve"> ДОО </w:t>
      </w:r>
      <w:r w:rsidR="00F56526">
        <w:rPr>
          <w:b/>
          <w:sz w:val="22"/>
          <w:szCs w:val="22"/>
          <w:lang w:val="sr-Cyrl-CS"/>
        </w:rPr>
        <w:t>СУБОТИЦА</w:t>
      </w:r>
      <w:r w:rsidRPr="0010543F">
        <w:rPr>
          <w:b/>
          <w:sz w:val="22"/>
          <w:szCs w:val="22"/>
          <w:lang w:val="sr-Cyrl-CS"/>
        </w:rPr>
        <w:t xml:space="preserve"> у стечају из </w:t>
      </w:r>
      <w:r w:rsidR="00F56526">
        <w:rPr>
          <w:b/>
          <w:sz w:val="22"/>
          <w:szCs w:val="22"/>
          <w:lang w:val="sr-Cyrl-CS"/>
        </w:rPr>
        <w:t>Суботице</w:t>
      </w:r>
      <w:r w:rsidRPr="0010543F">
        <w:rPr>
          <w:b/>
          <w:sz w:val="22"/>
          <w:szCs w:val="22"/>
          <w:lang w:val="sr-Cyrl-CS"/>
        </w:rPr>
        <w:t xml:space="preserve">, </w:t>
      </w:r>
    </w:p>
    <w:p w:rsidR="00C2407D" w:rsidRPr="00F76930" w:rsidRDefault="00367A87" w:rsidP="00C2407D">
      <w:pPr>
        <w:jc w:val="center"/>
        <w:rPr>
          <w:b/>
          <w:sz w:val="22"/>
          <w:szCs w:val="22"/>
          <w:lang/>
        </w:rPr>
      </w:pPr>
      <w:r>
        <w:rPr>
          <w:b/>
          <w:sz w:val="22"/>
          <w:szCs w:val="22"/>
          <w:lang w:val="sr-Cyrl-CS"/>
        </w:rPr>
        <w:t xml:space="preserve">ул. </w:t>
      </w:r>
      <w:r w:rsidR="00F76930">
        <w:rPr>
          <w:b/>
          <w:sz w:val="22"/>
          <w:szCs w:val="22"/>
          <w:lang w:val="sr-Cyrl-CS"/>
        </w:rPr>
        <w:t xml:space="preserve">Старине Новака бр. </w:t>
      </w:r>
      <w:r w:rsidR="00F76930">
        <w:rPr>
          <w:b/>
          <w:sz w:val="22"/>
          <w:szCs w:val="22"/>
          <w:lang/>
        </w:rPr>
        <w:t>47</w:t>
      </w:r>
    </w:p>
    <w:p w:rsidR="00C2407D" w:rsidRPr="0010543F" w:rsidRDefault="00C2407D" w:rsidP="00C2407D">
      <w:pPr>
        <w:jc w:val="center"/>
        <w:rPr>
          <w:sz w:val="22"/>
          <w:szCs w:val="22"/>
          <w:lang w:val="sr-Cyrl-CS"/>
        </w:rPr>
      </w:pPr>
    </w:p>
    <w:p w:rsidR="00C2407D" w:rsidRPr="0010543F" w:rsidRDefault="00C2407D" w:rsidP="00C2407D">
      <w:pPr>
        <w:jc w:val="center"/>
        <w:rPr>
          <w:b/>
          <w:sz w:val="22"/>
          <w:szCs w:val="22"/>
          <w:lang w:val="sr-Cyrl-CS"/>
        </w:rPr>
      </w:pPr>
      <w:r w:rsidRPr="0010543F">
        <w:rPr>
          <w:b/>
          <w:sz w:val="22"/>
          <w:szCs w:val="22"/>
          <w:lang w:val="sr-Cyrl-CS"/>
        </w:rPr>
        <w:t>ОГЛАШАВА</w:t>
      </w:r>
    </w:p>
    <w:p w:rsidR="00C2407D" w:rsidRPr="0010543F" w:rsidRDefault="00C2407D" w:rsidP="00C2407D">
      <w:pPr>
        <w:jc w:val="center"/>
        <w:rPr>
          <w:b/>
          <w:sz w:val="22"/>
          <w:szCs w:val="22"/>
          <w:lang w:val="sr-Cyrl-CS"/>
        </w:rPr>
      </w:pPr>
      <w:r w:rsidRPr="0010543F">
        <w:rPr>
          <w:b/>
          <w:sz w:val="22"/>
          <w:szCs w:val="22"/>
          <w:lang w:val="sr-Cyrl-CS"/>
        </w:rPr>
        <w:t xml:space="preserve"> продају имовине </w:t>
      </w:r>
      <w:r w:rsidR="00F56526">
        <w:rPr>
          <w:b/>
          <w:sz w:val="22"/>
          <w:szCs w:val="22"/>
          <w:lang w:val="sr-Cyrl-CS"/>
        </w:rPr>
        <w:t>стечајног дужника</w:t>
      </w:r>
    </w:p>
    <w:p w:rsidR="00C2407D" w:rsidRPr="0056456D" w:rsidRDefault="00C2407D" w:rsidP="00C2407D">
      <w:pPr>
        <w:jc w:val="center"/>
        <w:rPr>
          <w:b/>
          <w:sz w:val="22"/>
          <w:szCs w:val="22"/>
          <w:lang w:val="sr-Cyrl-CS"/>
        </w:rPr>
      </w:pPr>
      <w:r w:rsidRPr="0010543F">
        <w:rPr>
          <w:b/>
          <w:sz w:val="22"/>
          <w:szCs w:val="22"/>
          <w:lang w:val="sr-Cyrl-CS"/>
        </w:rPr>
        <w:t>методом јавног н</w:t>
      </w:r>
      <w:r w:rsidRPr="0010543F">
        <w:rPr>
          <w:b/>
          <w:sz w:val="22"/>
          <w:szCs w:val="22"/>
        </w:rPr>
        <w:t>a</w:t>
      </w:r>
      <w:r w:rsidRPr="0010543F">
        <w:rPr>
          <w:b/>
          <w:sz w:val="22"/>
          <w:szCs w:val="22"/>
          <w:lang w:val="sr-Cyrl-CS"/>
        </w:rPr>
        <w:t xml:space="preserve">дметања </w:t>
      </w:r>
    </w:p>
    <w:p w:rsidR="00C2407D" w:rsidRPr="0010543F" w:rsidRDefault="00C2407D" w:rsidP="00C2407D">
      <w:pPr>
        <w:rPr>
          <w:sz w:val="22"/>
          <w:szCs w:val="22"/>
          <w:lang w:val="sr-Cyrl-CS"/>
        </w:rPr>
      </w:pPr>
    </w:p>
    <w:p w:rsidR="00C2407D" w:rsidRDefault="00C2407D" w:rsidP="00C2407D">
      <w:pPr>
        <w:rPr>
          <w:sz w:val="22"/>
          <w:szCs w:val="22"/>
          <w:lang w:val="sr-Cyrl-CS"/>
        </w:rPr>
      </w:pPr>
      <w:r w:rsidRPr="0010543F">
        <w:rPr>
          <w:sz w:val="22"/>
          <w:szCs w:val="22"/>
          <w:lang w:val="sr-Cyrl-CS"/>
        </w:rPr>
        <w:t>Предмет продаје је</w:t>
      </w:r>
      <w:r w:rsidR="00E65F08">
        <w:rPr>
          <w:sz w:val="22"/>
          <w:szCs w:val="22"/>
          <w:lang w:val="sr-Cyrl-CS"/>
        </w:rPr>
        <w:t xml:space="preserve"> </w:t>
      </w:r>
      <w:r w:rsidR="00B04E1D">
        <w:rPr>
          <w:sz w:val="22"/>
          <w:szCs w:val="22"/>
          <w:lang w:val="sr-Cyrl-CS"/>
        </w:rPr>
        <w:t>покретна и непокретна</w:t>
      </w:r>
      <w:r w:rsidR="00F56526">
        <w:rPr>
          <w:sz w:val="22"/>
          <w:szCs w:val="22"/>
          <w:lang w:val="sr-Cyrl-CS"/>
        </w:rPr>
        <w:t xml:space="preserve"> </w:t>
      </w:r>
      <w:r w:rsidRPr="0010543F">
        <w:rPr>
          <w:sz w:val="22"/>
          <w:szCs w:val="22"/>
          <w:lang w:val="sr-Cyrl-CS"/>
        </w:rPr>
        <w:t>имовин</w:t>
      </w:r>
      <w:r w:rsidR="00B04E1D">
        <w:rPr>
          <w:sz w:val="22"/>
          <w:szCs w:val="22"/>
          <w:lang w:val="sr-Cyrl-CS"/>
        </w:rPr>
        <w:t>а</w:t>
      </w:r>
      <w:r w:rsidRPr="0010543F">
        <w:rPr>
          <w:sz w:val="22"/>
          <w:szCs w:val="22"/>
          <w:lang w:val="sr-Cyrl-CS"/>
        </w:rPr>
        <w:t xml:space="preserve"> стечајног дужника </w:t>
      </w:r>
      <w:r w:rsidR="00E24745">
        <w:rPr>
          <w:sz w:val="22"/>
          <w:szCs w:val="22"/>
          <w:lang w:val="sr-Cyrl-CS"/>
        </w:rPr>
        <w:t>у</w:t>
      </w:r>
      <w:r w:rsidR="00F56526">
        <w:rPr>
          <w:sz w:val="22"/>
          <w:szCs w:val="22"/>
          <w:lang w:val="sr-Cyrl-CS"/>
        </w:rPr>
        <w:t xml:space="preserve"> </w:t>
      </w:r>
      <w:r w:rsidR="00367A87">
        <w:rPr>
          <w:sz w:val="22"/>
          <w:szCs w:val="22"/>
          <w:lang w:val="sr-Cyrl-CS"/>
        </w:rPr>
        <w:t xml:space="preserve">оквиру </w:t>
      </w:r>
      <w:r w:rsidR="00F76930">
        <w:rPr>
          <w:sz w:val="22"/>
          <w:szCs w:val="22"/>
          <w:lang w:val="sr-Cyrl-CS"/>
        </w:rPr>
        <w:t>две</w:t>
      </w:r>
      <w:r w:rsidR="007D1158">
        <w:rPr>
          <w:sz w:val="22"/>
          <w:szCs w:val="22"/>
          <w:lang w:val="sr-Cyrl-CS"/>
        </w:rPr>
        <w:t xml:space="preserve"> целине</w:t>
      </w:r>
      <w:r w:rsidRPr="0010543F">
        <w:rPr>
          <w:sz w:val="22"/>
          <w:szCs w:val="22"/>
          <w:lang w:val="sr-Cyrl-CS"/>
        </w:rPr>
        <w:t>,</w:t>
      </w:r>
      <w:r w:rsidR="00E24745">
        <w:rPr>
          <w:sz w:val="22"/>
          <w:szCs w:val="22"/>
          <w:lang w:val="sr-Cyrl-CS"/>
        </w:rPr>
        <w:t>и то:</w:t>
      </w:r>
    </w:p>
    <w:p w:rsidR="00CF2622" w:rsidRPr="0010543F" w:rsidRDefault="00CF2622" w:rsidP="00C2407D">
      <w:pPr>
        <w:rPr>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5"/>
        <w:gridCol w:w="1481"/>
        <w:gridCol w:w="1432"/>
      </w:tblGrid>
      <w:tr w:rsidR="00C2407D" w:rsidRPr="0010543F" w:rsidTr="002668D8">
        <w:trPr>
          <w:jc w:val="center"/>
        </w:trPr>
        <w:tc>
          <w:tcPr>
            <w:tcW w:w="7275" w:type="dxa"/>
            <w:shd w:val="clear" w:color="auto" w:fill="auto"/>
          </w:tcPr>
          <w:p w:rsidR="00C2407D" w:rsidRPr="0010543F" w:rsidRDefault="00C2407D" w:rsidP="002668D8">
            <w:pPr>
              <w:jc w:val="center"/>
              <w:rPr>
                <w:b/>
                <w:sz w:val="22"/>
                <w:szCs w:val="22"/>
                <w:lang w:val="sr-Cyrl-CS"/>
              </w:rPr>
            </w:pPr>
          </w:p>
          <w:p w:rsidR="00C2407D" w:rsidRPr="0010543F" w:rsidRDefault="00C2407D" w:rsidP="002668D8">
            <w:pPr>
              <w:jc w:val="center"/>
              <w:rPr>
                <w:sz w:val="22"/>
                <w:szCs w:val="22"/>
              </w:rPr>
            </w:pPr>
            <w:r w:rsidRPr="0010543F">
              <w:rPr>
                <w:b/>
                <w:sz w:val="22"/>
                <w:szCs w:val="22"/>
                <w:lang w:val="sr-Cyrl-CS"/>
              </w:rPr>
              <w:t>Предмет продаје</w:t>
            </w:r>
          </w:p>
        </w:tc>
        <w:tc>
          <w:tcPr>
            <w:tcW w:w="1481" w:type="dxa"/>
            <w:shd w:val="clear" w:color="auto" w:fill="auto"/>
          </w:tcPr>
          <w:p w:rsidR="00C2407D" w:rsidRPr="0010543F" w:rsidRDefault="00C2407D" w:rsidP="002668D8">
            <w:pPr>
              <w:jc w:val="center"/>
              <w:rPr>
                <w:b/>
                <w:sz w:val="22"/>
                <w:szCs w:val="22"/>
                <w:lang w:val="sr-Cyrl-CS"/>
              </w:rPr>
            </w:pPr>
            <w:r w:rsidRPr="0010543F">
              <w:rPr>
                <w:b/>
                <w:sz w:val="22"/>
                <w:szCs w:val="22"/>
                <w:lang w:val="sr-Cyrl-CS"/>
              </w:rPr>
              <w:t>Почетна цена</w:t>
            </w:r>
          </w:p>
          <w:p w:rsidR="00C2407D" w:rsidRPr="0010543F" w:rsidRDefault="00C2407D" w:rsidP="002668D8">
            <w:pPr>
              <w:jc w:val="center"/>
              <w:rPr>
                <w:sz w:val="22"/>
                <w:szCs w:val="22"/>
                <w:lang w:val="sr-Cyrl-CS"/>
              </w:rPr>
            </w:pPr>
            <w:r w:rsidRPr="0010543F">
              <w:rPr>
                <w:b/>
                <w:sz w:val="22"/>
                <w:szCs w:val="22"/>
                <w:lang w:val="sr-Cyrl-CS"/>
              </w:rPr>
              <w:t xml:space="preserve"> (дин.)</w:t>
            </w:r>
          </w:p>
        </w:tc>
        <w:tc>
          <w:tcPr>
            <w:tcW w:w="1432" w:type="dxa"/>
            <w:shd w:val="clear" w:color="auto" w:fill="auto"/>
          </w:tcPr>
          <w:p w:rsidR="00C2407D" w:rsidRPr="0010543F" w:rsidRDefault="00C2407D" w:rsidP="002668D8">
            <w:pPr>
              <w:jc w:val="center"/>
              <w:rPr>
                <w:sz w:val="22"/>
                <w:szCs w:val="22"/>
              </w:rPr>
            </w:pPr>
            <w:r w:rsidRPr="0010543F">
              <w:rPr>
                <w:b/>
                <w:sz w:val="22"/>
                <w:szCs w:val="22"/>
                <w:lang w:val="sr-Cyrl-CS"/>
              </w:rPr>
              <w:t>Депозит (дин</w:t>
            </w:r>
            <w:r w:rsidRPr="0010543F">
              <w:rPr>
                <w:b/>
                <w:sz w:val="22"/>
                <w:szCs w:val="22"/>
              </w:rPr>
              <w:t>.)</w:t>
            </w:r>
          </w:p>
        </w:tc>
      </w:tr>
      <w:tr w:rsidR="00E65F08" w:rsidRPr="007D1158" w:rsidTr="00B04E1D">
        <w:trPr>
          <w:trHeight w:val="1256"/>
          <w:jc w:val="center"/>
        </w:trPr>
        <w:tc>
          <w:tcPr>
            <w:tcW w:w="7275" w:type="dxa"/>
            <w:shd w:val="clear" w:color="auto" w:fill="auto"/>
          </w:tcPr>
          <w:p w:rsidR="00F56526" w:rsidRPr="006A2315" w:rsidRDefault="00F56526" w:rsidP="00F56526">
            <w:pPr>
              <w:ind w:right="-567"/>
              <w:jc w:val="both"/>
              <w:rPr>
                <w:b/>
                <w:sz w:val="20"/>
                <w:szCs w:val="20"/>
                <w:u w:val="single"/>
                <w:lang/>
              </w:rPr>
            </w:pPr>
            <w:r w:rsidRPr="003B28CA">
              <w:rPr>
                <w:b/>
                <w:sz w:val="20"/>
                <w:szCs w:val="20"/>
                <w:u w:val="single"/>
              </w:rPr>
              <w:t xml:space="preserve">ЦЕЛИНА I – </w:t>
            </w:r>
            <w:r w:rsidR="006A2315">
              <w:rPr>
                <w:b/>
                <w:sz w:val="20"/>
                <w:szCs w:val="20"/>
                <w:u w:val="single"/>
              </w:rPr>
              <w:t>Непокретна имовина са</w:t>
            </w:r>
            <w:r w:rsidR="00B04E1D" w:rsidRPr="003B28CA">
              <w:rPr>
                <w:b/>
                <w:sz w:val="20"/>
                <w:szCs w:val="20"/>
                <w:u w:val="single"/>
              </w:rPr>
              <w:t xml:space="preserve"> опремом</w:t>
            </w:r>
            <w:r w:rsidR="006A2315">
              <w:rPr>
                <w:b/>
                <w:sz w:val="20"/>
                <w:szCs w:val="20"/>
                <w:u w:val="single"/>
                <w:lang/>
              </w:rPr>
              <w:t>/намештајем</w:t>
            </w:r>
          </w:p>
          <w:p w:rsidR="00F56526" w:rsidRPr="003B28CA" w:rsidRDefault="00F56526" w:rsidP="00F56526">
            <w:pPr>
              <w:ind w:right="-567"/>
              <w:jc w:val="both"/>
              <w:rPr>
                <w:b/>
                <w:sz w:val="20"/>
                <w:szCs w:val="20"/>
                <w:u w:val="single"/>
              </w:rPr>
            </w:pPr>
          </w:p>
          <w:p w:rsidR="006A2315" w:rsidRPr="006A2315" w:rsidRDefault="006A2315" w:rsidP="006A2315">
            <w:pPr>
              <w:jc w:val="both"/>
              <w:rPr>
                <w:sz w:val="20"/>
                <w:szCs w:val="20"/>
                <w:lang w:val="sr-Latn-CS"/>
              </w:rPr>
            </w:pPr>
            <w:r w:rsidRPr="006A2315">
              <w:rPr>
                <w:b/>
                <w:sz w:val="20"/>
                <w:szCs w:val="20"/>
                <w:lang/>
              </w:rPr>
              <w:t>Непокретност ( објекат ) на адреси Старине Новака бр. 47 у Суботици са припадајућом опремом/намештајем</w:t>
            </w:r>
            <w:r w:rsidRPr="006A2315">
              <w:rPr>
                <w:sz w:val="20"/>
                <w:szCs w:val="20"/>
                <w:lang/>
              </w:rPr>
              <w:t>, чије се технич</w:t>
            </w:r>
            <w:r w:rsidRPr="006A2315">
              <w:rPr>
                <w:sz w:val="20"/>
                <w:szCs w:val="20"/>
                <w:lang/>
              </w:rPr>
              <w:t>ке карактеристике и опис стања налазе у продајној документацији</w:t>
            </w:r>
          </w:p>
          <w:p w:rsidR="00E65F08" w:rsidRPr="003B28CA" w:rsidRDefault="00E65F08" w:rsidP="00E65F08">
            <w:pPr>
              <w:tabs>
                <w:tab w:val="num" w:pos="459"/>
              </w:tabs>
              <w:ind w:left="-108"/>
              <w:jc w:val="both"/>
              <w:rPr>
                <w:b/>
                <w:sz w:val="20"/>
                <w:szCs w:val="20"/>
                <w:lang w:val="sr-Latn-CS"/>
              </w:rPr>
            </w:pPr>
            <w:bookmarkStart w:id="0" w:name="_GoBack"/>
            <w:bookmarkEnd w:id="0"/>
          </w:p>
        </w:tc>
        <w:tc>
          <w:tcPr>
            <w:tcW w:w="1481" w:type="dxa"/>
            <w:shd w:val="clear" w:color="auto" w:fill="auto"/>
            <w:vAlign w:val="center"/>
          </w:tcPr>
          <w:p w:rsidR="00E65F08" w:rsidRPr="006A2315" w:rsidRDefault="006A2315" w:rsidP="00E65F08">
            <w:pPr>
              <w:jc w:val="center"/>
              <w:rPr>
                <w:b/>
                <w:sz w:val="20"/>
                <w:szCs w:val="20"/>
                <w:lang/>
              </w:rPr>
            </w:pPr>
            <w:r>
              <w:rPr>
                <w:b/>
                <w:sz w:val="20"/>
                <w:szCs w:val="20"/>
                <w:lang/>
              </w:rPr>
              <w:t>2.308.302,20</w:t>
            </w:r>
          </w:p>
        </w:tc>
        <w:tc>
          <w:tcPr>
            <w:tcW w:w="1432" w:type="dxa"/>
            <w:shd w:val="clear" w:color="auto" w:fill="auto"/>
            <w:vAlign w:val="center"/>
          </w:tcPr>
          <w:p w:rsidR="00E65F08" w:rsidRPr="006A2315" w:rsidRDefault="006A2315" w:rsidP="00E65F08">
            <w:pPr>
              <w:jc w:val="center"/>
              <w:rPr>
                <w:b/>
                <w:sz w:val="20"/>
                <w:szCs w:val="20"/>
                <w:lang/>
              </w:rPr>
            </w:pPr>
            <w:r>
              <w:rPr>
                <w:b/>
                <w:sz w:val="20"/>
                <w:szCs w:val="20"/>
                <w:lang/>
              </w:rPr>
              <w:t>923.320,88</w:t>
            </w:r>
          </w:p>
        </w:tc>
      </w:tr>
      <w:tr w:rsidR="00F56526" w:rsidRPr="007D1158" w:rsidTr="00F56526">
        <w:trPr>
          <w:trHeight w:val="1205"/>
          <w:jc w:val="center"/>
        </w:trPr>
        <w:tc>
          <w:tcPr>
            <w:tcW w:w="7275" w:type="dxa"/>
            <w:shd w:val="clear" w:color="auto" w:fill="auto"/>
          </w:tcPr>
          <w:p w:rsidR="00F56526" w:rsidRDefault="00F56526" w:rsidP="00F56526">
            <w:pPr>
              <w:ind w:right="-567"/>
              <w:jc w:val="both"/>
              <w:rPr>
                <w:b/>
                <w:sz w:val="20"/>
                <w:szCs w:val="20"/>
                <w:u w:val="single"/>
                <w:lang/>
              </w:rPr>
            </w:pPr>
            <w:r w:rsidRPr="003B28CA">
              <w:rPr>
                <w:b/>
                <w:sz w:val="20"/>
                <w:szCs w:val="20"/>
                <w:u w:val="single"/>
              </w:rPr>
              <w:t>ЦЕЛИНА</w:t>
            </w:r>
            <w:r w:rsidRPr="007D1158">
              <w:rPr>
                <w:b/>
                <w:sz w:val="20"/>
                <w:szCs w:val="20"/>
                <w:u w:val="single"/>
                <w:lang w:val="sr-Latn-CS"/>
              </w:rPr>
              <w:t xml:space="preserve"> II – </w:t>
            </w:r>
            <w:r w:rsidR="00B04E1D" w:rsidRPr="003B28CA">
              <w:rPr>
                <w:b/>
                <w:sz w:val="20"/>
                <w:szCs w:val="20"/>
                <w:u w:val="single"/>
              </w:rPr>
              <w:t>Покретна</w:t>
            </w:r>
            <w:r w:rsidR="00B04E1D" w:rsidRPr="007D1158">
              <w:rPr>
                <w:b/>
                <w:sz w:val="20"/>
                <w:szCs w:val="20"/>
                <w:u w:val="single"/>
                <w:lang w:val="sr-Latn-CS"/>
              </w:rPr>
              <w:t xml:space="preserve"> </w:t>
            </w:r>
            <w:r w:rsidR="00B04E1D" w:rsidRPr="003B28CA">
              <w:rPr>
                <w:b/>
                <w:sz w:val="20"/>
                <w:szCs w:val="20"/>
                <w:u w:val="single"/>
              </w:rPr>
              <w:t>имовина</w:t>
            </w:r>
            <w:r w:rsidR="00B04E1D" w:rsidRPr="007D1158">
              <w:rPr>
                <w:b/>
                <w:sz w:val="20"/>
                <w:szCs w:val="20"/>
                <w:u w:val="single"/>
                <w:lang w:val="sr-Latn-CS"/>
              </w:rPr>
              <w:t>–</w:t>
            </w:r>
            <w:r w:rsidR="006A2315">
              <w:rPr>
                <w:b/>
                <w:sz w:val="20"/>
                <w:szCs w:val="20"/>
                <w:u w:val="single"/>
                <w:lang/>
              </w:rPr>
              <w:t xml:space="preserve"> РАДНА </w:t>
            </w:r>
            <w:r w:rsidR="006A2315">
              <w:rPr>
                <w:b/>
                <w:sz w:val="20"/>
                <w:szCs w:val="20"/>
                <w:u w:val="single"/>
              </w:rPr>
              <w:t>МАШИН</w:t>
            </w:r>
            <w:r w:rsidR="006A2315">
              <w:rPr>
                <w:b/>
                <w:sz w:val="20"/>
                <w:szCs w:val="20"/>
                <w:u w:val="single"/>
                <w:lang/>
              </w:rPr>
              <w:t>А</w:t>
            </w:r>
          </w:p>
          <w:p w:rsidR="006A2315" w:rsidRPr="007D1158" w:rsidRDefault="006A2315" w:rsidP="00F56526">
            <w:pPr>
              <w:ind w:right="-567"/>
              <w:jc w:val="both"/>
              <w:rPr>
                <w:b/>
                <w:sz w:val="20"/>
                <w:szCs w:val="20"/>
                <w:u w:val="single"/>
                <w:lang w:val="sr-Latn-CS"/>
              </w:rPr>
            </w:pPr>
          </w:p>
          <w:p w:rsidR="006A2315" w:rsidRPr="006A2315" w:rsidRDefault="006A2315" w:rsidP="006A2315">
            <w:pPr>
              <w:jc w:val="both"/>
              <w:rPr>
                <w:b/>
                <w:sz w:val="20"/>
                <w:szCs w:val="20"/>
                <w:lang w:val="sr-Latn-CS"/>
              </w:rPr>
            </w:pPr>
            <w:r w:rsidRPr="006A2315">
              <w:rPr>
                <w:b/>
                <w:sz w:val="20"/>
                <w:szCs w:val="20"/>
                <w:lang/>
              </w:rPr>
              <w:t xml:space="preserve">Радна машина / телескопски утоваривач </w:t>
            </w:r>
            <w:r w:rsidRPr="006A2315">
              <w:rPr>
                <w:b/>
                <w:sz w:val="20"/>
                <w:szCs w:val="20"/>
                <w:lang w:val="sr-Latn-CS"/>
              </w:rPr>
              <w:t xml:space="preserve">Faresin 6.25 Wallaby </w:t>
            </w:r>
            <w:r w:rsidRPr="006A2315">
              <w:rPr>
                <w:sz w:val="20"/>
                <w:szCs w:val="20"/>
                <w:lang/>
              </w:rPr>
              <w:t>(</w:t>
            </w:r>
            <w:r w:rsidRPr="006A2315">
              <w:rPr>
                <w:sz w:val="20"/>
                <w:szCs w:val="20"/>
                <w:lang/>
              </w:rPr>
              <w:t>регистарски број</w:t>
            </w:r>
            <w:r w:rsidRPr="006A2315">
              <w:rPr>
                <w:sz w:val="20"/>
                <w:szCs w:val="20"/>
                <w:lang w:val="sr-Latn-CS"/>
              </w:rPr>
              <w:t xml:space="preserve"> </w:t>
            </w:r>
            <w:r w:rsidRPr="006A2315">
              <w:rPr>
                <w:sz w:val="20"/>
                <w:szCs w:val="20"/>
                <w:lang/>
              </w:rPr>
              <w:t>SU</w:t>
            </w:r>
            <w:r w:rsidRPr="006A2315">
              <w:rPr>
                <w:sz w:val="20"/>
                <w:szCs w:val="20"/>
                <w:lang/>
              </w:rPr>
              <w:t xml:space="preserve"> A</w:t>
            </w:r>
            <w:r w:rsidRPr="006A2315">
              <w:rPr>
                <w:sz w:val="20"/>
                <w:szCs w:val="20"/>
                <w:lang/>
              </w:rPr>
              <w:t>AČ-05</w:t>
            </w:r>
            <w:r w:rsidRPr="006A2315">
              <w:rPr>
                <w:sz w:val="20"/>
                <w:szCs w:val="20"/>
                <w:lang/>
              </w:rPr>
              <w:t>, серијски број:</w:t>
            </w:r>
            <w:r w:rsidRPr="006A2315">
              <w:rPr>
                <w:sz w:val="20"/>
                <w:szCs w:val="20"/>
                <w:lang w:val="sr-Latn-CS"/>
              </w:rPr>
              <w:t xml:space="preserve"> FM2506E2855, </w:t>
            </w:r>
            <w:r w:rsidRPr="006A2315">
              <w:rPr>
                <w:sz w:val="20"/>
                <w:szCs w:val="20"/>
                <w:lang/>
              </w:rPr>
              <w:t xml:space="preserve">броја мотора </w:t>
            </w:r>
            <w:r w:rsidRPr="006A2315">
              <w:rPr>
                <w:sz w:val="20"/>
                <w:szCs w:val="20"/>
                <w:lang w:val="sr-Latn-CS"/>
              </w:rPr>
              <w:t>D7824</w:t>
            </w:r>
            <w:r w:rsidRPr="006A2315">
              <w:rPr>
                <w:sz w:val="20"/>
                <w:szCs w:val="20"/>
                <w:lang/>
              </w:rPr>
              <w:t xml:space="preserve">, запремине мотора 3190 </w:t>
            </w:r>
            <w:r w:rsidRPr="006A2315">
              <w:rPr>
                <w:sz w:val="20"/>
                <w:szCs w:val="20"/>
                <w:lang/>
              </w:rPr>
              <w:t xml:space="preserve">ccm, </w:t>
            </w:r>
            <w:r w:rsidRPr="006A2315">
              <w:rPr>
                <w:sz w:val="20"/>
                <w:szCs w:val="20"/>
                <w:lang/>
              </w:rPr>
              <w:t>снаге мотора</w:t>
            </w:r>
            <w:r w:rsidRPr="006A2315">
              <w:rPr>
                <w:sz w:val="20"/>
                <w:szCs w:val="20"/>
                <w:lang w:val="sr-Latn-CS"/>
              </w:rPr>
              <w:t xml:space="preserve"> </w:t>
            </w:r>
            <w:r w:rsidRPr="006A2315">
              <w:rPr>
                <w:sz w:val="20"/>
                <w:szCs w:val="20"/>
                <w:lang/>
              </w:rPr>
              <w:t xml:space="preserve">52 </w:t>
            </w:r>
            <w:r w:rsidRPr="006A2315">
              <w:rPr>
                <w:sz w:val="20"/>
                <w:szCs w:val="20"/>
                <w:lang w:val="sr-Latn-CS"/>
              </w:rPr>
              <w:t xml:space="preserve">KW, </w:t>
            </w:r>
            <w:r w:rsidRPr="006A2315">
              <w:rPr>
                <w:sz w:val="20"/>
                <w:szCs w:val="20"/>
                <w:lang/>
              </w:rPr>
              <w:t>година производње</w:t>
            </w:r>
            <w:r w:rsidRPr="006A2315">
              <w:rPr>
                <w:sz w:val="20"/>
                <w:szCs w:val="20"/>
                <w:lang w:val="sr-Latn-CS"/>
              </w:rPr>
              <w:t xml:space="preserve"> 20</w:t>
            </w:r>
            <w:r w:rsidRPr="006A2315">
              <w:rPr>
                <w:sz w:val="20"/>
                <w:szCs w:val="20"/>
                <w:lang/>
              </w:rPr>
              <w:t>11</w:t>
            </w:r>
            <w:r w:rsidRPr="006A2315">
              <w:rPr>
                <w:sz w:val="20"/>
                <w:szCs w:val="20"/>
                <w:lang w:val="sr-Latn-CS"/>
              </w:rPr>
              <w:t>.</w:t>
            </w:r>
            <w:r w:rsidRPr="006A2315">
              <w:rPr>
                <w:sz w:val="20"/>
                <w:szCs w:val="20"/>
                <w:lang/>
              </w:rPr>
              <w:t>)</w:t>
            </w:r>
            <w:r w:rsidRPr="006A2315">
              <w:rPr>
                <w:sz w:val="20"/>
                <w:szCs w:val="20"/>
                <w:lang/>
              </w:rPr>
              <w:t>, чије се технич</w:t>
            </w:r>
            <w:r w:rsidRPr="006A2315">
              <w:rPr>
                <w:sz w:val="20"/>
                <w:szCs w:val="20"/>
                <w:lang/>
              </w:rPr>
              <w:t>ке карактеристике и опис стања налазе у продајној документацији</w:t>
            </w:r>
          </w:p>
          <w:p w:rsidR="00F56526" w:rsidRPr="003B28CA" w:rsidRDefault="00F56526" w:rsidP="00F56526">
            <w:pPr>
              <w:jc w:val="both"/>
              <w:rPr>
                <w:sz w:val="20"/>
                <w:szCs w:val="20"/>
                <w:lang w:val="sr-Latn-CS"/>
              </w:rPr>
            </w:pPr>
          </w:p>
        </w:tc>
        <w:tc>
          <w:tcPr>
            <w:tcW w:w="1481" w:type="dxa"/>
            <w:shd w:val="clear" w:color="auto" w:fill="auto"/>
            <w:vAlign w:val="center"/>
          </w:tcPr>
          <w:p w:rsidR="00F56526" w:rsidRPr="006A2315" w:rsidRDefault="006A2315" w:rsidP="00E65F08">
            <w:pPr>
              <w:jc w:val="center"/>
              <w:rPr>
                <w:b/>
                <w:sz w:val="20"/>
                <w:szCs w:val="20"/>
                <w:lang/>
              </w:rPr>
            </w:pPr>
            <w:r>
              <w:rPr>
                <w:b/>
                <w:sz w:val="20"/>
                <w:szCs w:val="20"/>
                <w:lang/>
              </w:rPr>
              <w:t>1.763.751,00</w:t>
            </w:r>
          </w:p>
        </w:tc>
        <w:tc>
          <w:tcPr>
            <w:tcW w:w="1432" w:type="dxa"/>
            <w:shd w:val="clear" w:color="auto" w:fill="auto"/>
            <w:vAlign w:val="center"/>
          </w:tcPr>
          <w:p w:rsidR="00F56526" w:rsidRPr="006A2315" w:rsidRDefault="006A2315" w:rsidP="00E65F08">
            <w:pPr>
              <w:jc w:val="center"/>
              <w:rPr>
                <w:b/>
                <w:sz w:val="20"/>
                <w:szCs w:val="20"/>
                <w:lang/>
              </w:rPr>
            </w:pPr>
            <w:r>
              <w:rPr>
                <w:b/>
                <w:sz w:val="20"/>
                <w:szCs w:val="20"/>
                <w:lang/>
              </w:rPr>
              <w:t>705.500,40</w:t>
            </w:r>
          </w:p>
        </w:tc>
      </w:tr>
    </w:tbl>
    <w:p w:rsidR="006B13FF" w:rsidRPr="0010543F" w:rsidRDefault="00F56526" w:rsidP="006B13FF">
      <w:pPr>
        <w:spacing w:line="276" w:lineRule="auto"/>
        <w:jc w:val="both"/>
        <w:rPr>
          <w:sz w:val="22"/>
          <w:szCs w:val="22"/>
          <w:lang w:val="sr-Cyrl-CS"/>
        </w:rPr>
      </w:pPr>
      <w:r>
        <w:rPr>
          <w:sz w:val="22"/>
          <w:szCs w:val="22"/>
          <w:lang w:val="sr-Cyrl-CS"/>
        </w:rPr>
        <w:t>Детаљнији</w:t>
      </w:r>
      <w:r w:rsidR="006B13FF" w:rsidRPr="0010543F">
        <w:rPr>
          <w:sz w:val="22"/>
          <w:szCs w:val="22"/>
          <w:lang w:val="sr-Cyrl-CS"/>
        </w:rPr>
        <w:t xml:space="preserve"> приказ и опис имовине дат је у продајн</w:t>
      </w:r>
      <w:r w:rsidR="006B13FF" w:rsidRPr="0010543F">
        <w:rPr>
          <w:sz w:val="22"/>
          <w:szCs w:val="22"/>
        </w:rPr>
        <w:t>oj</w:t>
      </w:r>
      <w:r w:rsidR="006B13FF" w:rsidRPr="0010543F">
        <w:rPr>
          <w:sz w:val="22"/>
          <w:szCs w:val="22"/>
          <w:lang w:val="sr-Cyrl-CS"/>
        </w:rPr>
        <w:t xml:space="preserve"> документаци</w:t>
      </w:r>
      <w:r w:rsidR="006B13FF" w:rsidRPr="0010543F">
        <w:rPr>
          <w:sz w:val="22"/>
          <w:szCs w:val="22"/>
          <w:lang w:val="ru-RU"/>
        </w:rPr>
        <w:t>ји</w:t>
      </w:r>
      <w:r w:rsidR="006B13FF" w:rsidRPr="0010543F">
        <w:rPr>
          <w:sz w:val="22"/>
          <w:szCs w:val="22"/>
          <w:lang w:val="sr-Cyrl-CS"/>
        </w:rPr>
        <w:t>.</w:t>
      </w:r>
    </w:p>
    <w:p w:rsidR="00C2407D" w:rsidRPr="0010543F" w:rsidRDefault="00C2407D" w:rsidP="00C2407D">
      <w:pPr>
        <w:rPr>
          <w:sz w:val="22"/>
          <w:szCs w:val="22"/>
          <w:lang w:val="sr-Cyrl-CS"/>
        </w:rPr>
      </w:pPr>
    </w:p>
    <w:p w:rsidR="00C2407D" w:rsidRPr="0010543F" w:rsidRDefault="00C2407D" w:rsidP="00C2407D">
      <w:pPr>
        <w:spacing w:after="60"/>
        <w:jc w:val="both"/>
        <w:rPr>
          <w:sz w:val="22"/>
          <w:szCs w:val="22"/>
          <w:lang w:val="sr-Cyrl-CS"/>
        </w:rPr>
      </w:pPr>
      <w:r w:rsidRPr="0010543F">
        <w:rPr>
          <w:sz w:val="22"/>
          <w:szCs w:val="22"/>
          <w:lang w:val="sr-Cyrl-CS"/>
        </w:rPr>
        <w:t>Право на учешће у поступку продаје имају сва правна и физичка лица која:</w:t>
      </w:r>
    </w:p>
    <w:p w:rsidR="00C2407D" w:rsidRPr="00F76930" w:rsidRDefault="00C2407D" w:rsidP="0091681E">
      <w:pPr>
        <w:numPr>
          <w:ilvl w:val="0"/>
          <w:numId w:val="6"/>
        </w:numPr>
        <w:jc w:val="both"/>
        <w:rPr>
          <w:sz w:val="22"/>
          <w:szCs w:val="22"/>
          <w:lang w:val="sr-Cyrl-CS"/>
        </w:rPr>
      </w:pPr>
      <w:r w:rsidRPr="00F76930">
        <w:rPr>
          <w:sz w:val="22"/>
          <w:szCs w:val="22"/>
          <w:lang w:val="sr-Cyrl-CS"/>
        </w:rPr>
        <w:t>након добијања профактуре, изврше уплату ради откупа продајне документације у износу од</w:t>
      </w:r>
      <w:r w:rsidR="00F56526" w:rsidRPr="00F76930">
        <w:rPr>
          <w:sz w:val="22"/>
          <w:szCs w:val="22"/>
          <w:lang w:val="sr-Cyrl-CS"/>
        </w:rPr>
        <w:t xml:space="preserve"> </w:t>
      </w:r>
      <w:r w:rsidR="00F76930" w:rsidRPr="00F76930">
        <w:rPr>
          <w:b/>
          <w:sz w:val="22"/>
          <w:szCs w:val="22"/>
          <w:u w:val="single"/>
          <w:lang w:val="sr-Cyrl-CS"/>
        </w:rPr>
        <w:t>2</w:t>
      </w:r>
      <w:r w:rsidR="003466AB" w:rsidRPr="00F76930">
        <w:rPr>
          <w:b/>
          <w:sz w:val="22"/>
          <w:szCs w:val="22"/>
          <w:u w:val="single"/>
          <w:lang w:val="sr-Cyrl-CS"/>
        </w:rPr>
        <w:t>0.000,00</w:t>
      </w:r>
      <w:r w:rsidR="00F56526" w:rsidRPr="00F76930">
        <w:rPr>
          <w:b/>
          <w:sz w:val="22"/>
          <w:szCs w:val="22"/>
          <w:u w:val="single"/>
          <w:lang w:val="sr-Cyrl-CS"/>
        </w:rPr>
        <w:t xml:space="preserve"> </w:t>
      </w:r>
      <w:r w:rsidR="00367A87" w:rsidRPr="00F76930">
        <w:rPr>
          <w:b/>
          <w:sz w:val="22"/>
          <w:szCs w:val="22"/>
          <w:u w:val="single"/>
          <w:lang w:val="sr-Cyrl-CS"/>
        </w:rPr>
        <w:t>динара</w:t>
      </w:r>
      <w:r w:rsidR="00F76930">
        <w:rPr>
          <w:b/>
          <w:sz w:val="22"/>
          <w:szCs w:val="22"/>
          <w:u w:val="single"/>
          <w:lang w:val="sr-Cyrl-CS"/>
        </w:rPr>
        <w:t xml:space="preserve"> </w:t>
      </w:r>
      <w:r w:rsidR="001B594A" w:rsidRPr="00F76930">
        <w:rPr>
          <w:b/>
          <w:sz w:val="22"/>
          <w:szCs w:val="22"/>
          <w:u w:val="single"/>
          <w:lang w:val="sr-Cyrl-CS"/>
        </w:rPr>
        <w:t>за</w:t>
      </w:r>
      <w:r w:rsidR="009432CF" w:rsidRPr="00F76930">
        <w:rPr>
          <w:b/>
          <w:sz w:val="22"/>
          <w:szCs w:val="22"/>
          <w:u w:val="single"/>
          <w:lang w:val="sr-Cyrl-CS"/>
        </w:rPr>
        <w:t xml:space="preserve"> Целину бр.1</w:t>
      </w:r>
      <w:r w:rsidR="0091681E" w:rsidRPr="00F76930">
        <w:rPr>
          <w:b/>
          <w:sz w:val="22"/>
          <w:szCs w:val="22"/>
          <w:u w:val="single"/>
          <w:lang w:val="sr-Cyrl-CS"/>
        </w:rPr>
        <w:t>;</w:t>
      </w:r>
      <w:r w:rsidR="009432CF" w:rsidRPr="00F76930">
        <w:rPr>
          <w:b/>
          <w:sz w:val="22"/>
          <w:szCs w:val="22"/>
          <w:u w:val="single"/>
          <w:lang w:val="sr-Cyrl-CS"/>
        </w:rPr>
        <w:t xml:space="preserve"> </w:t>
      </w:r>
      <w:r w:rsidR="0091681E" w:rsidRPr="00F76930">
        <w:rPr>
          <w:b/>
          <w:sz w:val="22"/>
          <w:szCs w:val="22"/>
          <w:u w:val="single"/>
          <w:lang w:val="sr-Cyrl-CS"/>
        </w:rPr>
        <w:t>1</w:t>
      </w:r>
      <w:r w:rsidR="00F76930" w:rsidRPr="00F76930">
        <w:rPr>
          <w:b/>
          <w:sz w:val="22"/>
          <w:szCs w:val="22"/>
          <w:u w:val="single"/>
          <w:lang w:val="sr-Cyrl-CS"/>
        </w:rPr>
        <w:t>0</w:t>
      </w:r>
      <w:r w:rsidR="009432CF" w:rsidRPr="00F76930">
        <w:rPr>
          <w:b/>
          <w:sz w:val="22"/>
          <w:szCs w:val="22"/>
          <w:u w:val="single"/>
          <w:lang w:val="sr-Cyrl-CS"/>
        </w:rPr>
        <w:t>.000,0</w:t>
      </w:r>
      <w:r w:rsidR="0091681E" w:rsidRPr="00F76930">
        <w:rPr>
          <w:b/>
          <w:sz w:val="22"/>
          <w:szCs w:val="22"/>
          <w:u w:val="single"/>
          <w:lang w:val="sr-Cyrl-CS"/>
        </w:rPr>
        <w:t>0 динара за Целину бр. 2</w:t>
      </w:r>
      <w:r w:rsidR="00F76930">
        <w:rPr>
          <w:b/>
          <w:sz w:val="22"/>
          <w:szCs w:val="22"/>
          <w:u w:val="single"/>
          <w:lang w:val="sr-Cyrl-CS"/>
        </w:rPr>
        <w:t xml:space="preserve">. </w:t>
      </w:r>
      <w:r w:rsidRPr="00F76930">
        <w:rPr>
          <w:sz w:val="22"/>
          <w:szCs w:val="22"/>
          <w:lang w:val="sr-Cyrl-CS"/>
        </w:rPr>
        <w:t>Профактура се може преузети сваког радног дана у периоду од 09</w:t>
      </w:r>
      <w:r w:rsidRPr="00F76930">
        <w:rPr>
          <w:sz w:val="22"/>
          <w:szCs w:val="22"/>
          <w:vertAlign w:val="superscript"/>
          <w:lang w:val="sr-Cyrl-CS"/>
        </w:rPr>
        <w:t>00</w:t>
      </w:r>
      <w:r w:rsidRPr="00F76930">
        <w:rPr>
          <w:sz w:val="22"/>
          <w:szCs w:val="22"/>
          <w:lang w:val="sr-Cyrl-CS"/>
        </w:rPr>
        <w:t xml:space="preserve"> до 1</w:t>
      </w:r>
      <w:r w:rsidR="0056456D" w:rsidRPr="00F76930">
        <w:rPr>
          <w:sz w:val="22"/>
          <w:szCs w:val="22"/>
          <w:lang w:val="sr-Cyrl-CS"/>
        </w:rPr>
        <w:t>4</w:t>
      </w:r>
      <w:r w:rsidRPr="00F76930">
        <w:rPr>
          <w:sz w:val="22"/>
          <w:szCs w:val="22"/>
          <w:vertAlign w:val="superscript"/>
          <w:lang w:val="sr-Cyrl-CS"/>
        </w:rPr>
        <w:t>00</w:t>
      </w:r>
      <w:r w:rsidRPr="00F76930">
        <w:rPr>
          <w:sz w:val="22"/>
          <w:szCs w:val="22"/>
          <w:lang w:val="sr-Cyrl-CS"/>
        </w:rPr>
        <w:t xml:space="preserve"> часова у Суботици, ул. </w:t>
      </w:r>
      <w:r w:rsidR="000B19F5" w:rsidRPr="00F76930">
        <w:rPr>
          <w:sz w:val="22"/>
          <w:szCs w:val="22"/>
          <w:lang w:val="sr-Cyrl-CS"/>
        </w:rPr>
        <w:t>Храстова бр. 40/10</w:t>
      </w:r>
      <w:r w:rsidRPr="00F76930">
        <w:rPr>
          <w:sz w:val="22"/>
          <w:szCs w:val="22"/>
          <w:lang w:val="sr-Cyrl-CS"/>
        </w:rPr>
        <w:t xml:space="preserve">, закључно са </w:t>
      </w:r>
      <w:r w:rsidR="00F76930">
        <w:rPr>
          <w:sz w:val="22"/>
          <w:szCs w:val="22"/>
          <w:lang w:val="sr-Cyrl-CS"/>
        </w:rPr>
        <w:t>22</w:t>
      </w:r>
      <w:r w:rsidR="003466AB" w:rsidRPr="00F76930">
        <w:rPr>
          <w:sz w:val="22"/>
          <w:szCs w:val="22"/>
          <w:lang w:val="sr-Cyrl-CS"/>
        </w:rPr>
        <w:t>.</w:t>
      </w:r>
      <w:r w:rsidR="007D1158" w:rsidRPr="00F76930">
        <w:rPr>
          <w:sz w:val="22"/>
          <w:szCs w:val="22"/>
          <w:lang w:val="sr-Cyrl-CS"/>
        </w:rPr>
        <w:t>0</w:t>
      </w:r>
      <w:r w:rsidR="008E1F1B" w:rsidRPr="00F76930">
        <w:rPr>
          <w:sz w:val="22"/>
          <w:szCs w:val="22"/>
          <w:lang w:val="sr-Cyrl-CS"/>
        </w:rPr>
        <w:t>1</w:t>
      </w:r>
      <w:r w:rsidR="007D1158" w:rsidRPr="00F76930">
        <w:rPr>
          <w:sz w:val="22"/>
          <w:szCs w:val="22"/>
          <w:lang w:val="sr-Cyrl-CS"/>
        </w:rPr>
        <w:t>.2021</w:t>
      </w:r>
      <w:r w:rsidR="003466AB" w:rsidRPr="00F76930">
        <w:rPr>
          <w:sz w:val="22"/>
          <w:szCs w:val="22"/>
          <w:lang w:val="sr-Cyrl-CS"/>
        </w:rPr>
        <w:t>. године</w:t>
      </w:r>
      <w:r w:rsidRPr="00F76930">
        <w:rPr>
          <w:sz w:val="22"/>
          <w:szCs w:val="22"/>
          <w:lang w:val="sr-Cyrl-CS"/>
        </w:rPr>
        <w:t xml:space="preserve">, уз претходну најаву </w:t>
      </w:r>
      <w:r w:rsidR="00367A87" w:rsidRPr="00F76930">
        <w:rPr>
          <w:sz w:val="22"/>
          <w:szCs w:val="22"/>
          <w:lang w:val="sr-Cyrl-CS"/>
        </w:rPr>
        <w:t>стечајном управнику</w:t>
      </w:r>
      <w:r w:rsidRPr="00F76930">
        <w:rPr>
          <w:sz w:val="22"/>
          <w:szCs w:val="22"/>
          <w:lang w:val="sr-Cyrl-CS"/>
        </w:rPr>
        <w:t>.</w:t>
      </w:r>
    </w:p>
    <w:p w:rsidR="00C2407D" w:rsidRPr="0010543F" w:rsidRDefault="00C2407D" w:rsidP="00C2407D">
      <w:pPr>
        <w:pStyle w:val="ListParagraph"/>
        <w:numPr>
          <w:ilvl w:val="0"/>
          <w:numId w:val="6"/>
        </w:numPr>
        <w:jc w:val="both"/>
        <w:rPr>
          <w:sz w:val="22"/>
          <w:szCs w:val="22"/>
          <w:lang w:val="sr-Cyrl-CS"/>
        </w:rPr>
      </w:pPr>
      <w:r w:rsidRPr="0010543F">
        <w:rPr>
          <w:sz w:val="22"/>
          <w:szCs w:val="22"/>
          <w:lang w:val="sr-Cyrl-CS"/>
        </w:rPr>
        <w:t xml:space="preserve">уплате </w:t>
      </w:r>
      <w:r w:rsidRPr="0010543F">
        <w:rPr>
          <w:b/>
          <w:sz w:val="22"/>
          <w:szCs w:val="22"/>
          <w:lang w:val="sr-Cyrl-CS"/>
        </w:rPr>
        <w:t>депозит</w:t>
      </w:r>
      <w:r w:rsidRPr="0010543F">
        <w:rPr>
          <w:sz w:val="22"/>
          <w:szCs w:val="22"/>
          <w:lang w:val="sr-Cyrl-CS"/>
        </w:rPr>
        <w:t xml:space="preserve"> на текући рачун стечајног дужника број </w:t>
      </w:r>
      <w:r w:rsidR="000B19F5" w:rsidRPr="00E554ED">
        <w:rPr>
          <w:b/>
          <w:sz w:val="22"/>
          <w:szCs w:val="22"/>
          <w:lang w:val="sr-Cyrl-CS"/>
        </w:rPr>
        <w:t xml:space="preserve">200 </w:t>
      </w:r>
      <w:r w:rsidR="00F76930">
        <w:rPr>
          <w:b/>
          <w:sz w:val="22"/>
          <w:szCs w:val="22"/>
          <w:lang w:val="sr-Cyrl-CS"/>
        </w:rPr>
        <w:t>–</w:t>
      </w:r>
      <w:r w:rsidR="000B19F5" w:rsidRPr="00E554ED">
        <w:rPr>
          <w:b/>
          <w:sz w:val="22"/>
          <w:szCs w:val="22"/>
          <w:lang w:val="sr-Cyrl-CS"/>
        </w:rPr>
        <w:t xml:space="preserve"> </w:t>
      </w:r>
      <w:r w:rsidR="00F76930" w:rsidRPr="00F76930">
        <w:rPr>
          <w:rStyle w:val="Strong"/>
          <w:sz w:val="22"/>
          <w:szCs w:val="22"/>
          <w:lang w:val="sr-Cyrl-CS"/>
        </w:rPr>
        <w:t>3228460101029 - 10</w:t>
      </w:r>
      <w:r w:rsidR="00367A87">
        <w:rPr>
          <w:b/>
          <w:sz w:val="22"/>
          <w:szCs w:val="22"/>
          <w:lang w:val="sr-Cyrl-CS"/>
        </w:rPr>
        <w:t xml:space="preserve"> отворен код </w:t>
      </w:r>
      <w:r w:rsidR="000B19F5">
        <w:rPr>
          <w:b/>
          <w:sz w:val="22"/>
          <w:szCs w:val="22"/>
          <w:lang w:val="sr-Cyrl-CS"/>
        </w:rPr>
        <w:t>Банка Поштанска Штедионица</w:t>
      </w:r>
      <w:r w:rsidR="00076331" w:rsidRPr="00E554ED">
        <w:rPr>
          <w:b/>
          <w:sz w:val="22"/>
          <w:szCs w:val="22"/>
          <w:lang w:val="sr-Cyrl-CS"/>
        </w:rPr>
        <w:t xml:space="preserve"> </w:t>
      </w:r>
      <w:r w:rsidR="00076331">
        <w:rPr>
          <w:b/>
          <w:sz w:val="22"/>
          <w:szCs w:val="22"/>
        </w:rPr>
        <w:t>a</w:t>
      </w:r>
      <w:r w:rsidRPr="0010543F">
        <w:rPr>
          <w:b/>
          <w:sz w:val="22"/>
          <w:szCs w:val="22"/>
          <w:lang w:val="sr-Cyrl-CS"/>
        </w:rPr>
        <w:t xml:space="preserve">.д. Београд, </w:t>
      </w:r>
      <w:r w:rsidRPr="0010543F">
        <w:rPr>
          <w:sz w:val="22"/>
          <w:szCs w:val="22"/>
          <w:lang w:val="sr-Cyrl-CS"/>
        </w:rPr>
        <w:t xml:space="preserve">или положе неопозиву првокласну банкарску гаранцију наплативу на први позив, најкасније </w:t>
      </w:r>
      <w:r w:rsidR="00F76930">
        <w:rPr>
          <w:b/>
          <w:sz w:val="22"/>
          <w:szCs w:val="22"/>
          <w:lang w:val="sr-Cyrl-CS"/>
        </w:rPr>
        <w:t>3</w:t>
      </w:r>
      <w:r w:rsidRPr="0010543F">
        <w:rPr>
          <w:b/>
          <w:sz w:val="22"/>
          <w:szCs w:val="22"/>
          <w:lang w:val="sr-Cyrl-CS"/>
        </w:rPr>
        <w:t xml:space="preserve"> дана пре одржавања продаје </w:t>
      </w:r>
      <w:r w:rsidRPr="0010543F">
        <w:rPr>
          <w:sz w:val="22"/>
          <w:szCs w:val="22"/>
          <w:lang w:val="sr-Cyrl-CS"/>
        </w:rPr>
        <w:t>(рок за уплату депозита истиче закључно са</w:t>
      </w:r>
      <w:r w:rsidR="000B19F5">
        <w:rPr>
          <w:sz w:val="22"/>
          <w:szCs w:val="22"/>
          <w:lang w:val="sr-Cyrl-CS"/>
        </w:rPr>
        <w:t xml:space="preserve"> </w:t>
      </w:r>
      <w:r w:rsidR="00F76930">
        <w:rPr>
          <w:b/>
          <w:sz w:val="22"/>
          <w:szCs w:val="22"/>
          <w:lang w:val="sr-Cyrl-CS"/>
        </w:rPr>
        <w:t>2</w:t>
      </w:r>
      <w:r w:rsidR="007D1158" w:rsidRPr="00F76930">
        <w:rPr>
          <w:b/>
          <w:sz w:val="22"/>
          <w:szCs w:val="22"/>
          <w:lang w:val="sr-Cyrl-CS"/>
        </w:rPr>
        <w:t>5</w:t>
      </w:r>
      <w:r w:rsidR="003466AB" w:rsidRPr="00E554ED">
        <w:rPr>
          <w:b/>
          <w:sz w:val="22"/>
          <w:szCs w:val="22"/>
          <w:lang w:val="sr-Cyrl-CS"/>
        </w:rPr>
        <w:t>.</w:t>
      </w:r>
      <w:r w:rsidR="007D1158" w:rsidRPr="00F76930">
        <w:rPr>
          <w:b/>
          <w:sz w:val="22"/>
          <w:szCs w:val="22"/>
          <w:lang w:val="sr-Cyrl-CS"/>
        </w:rPr>
        <w:t>0</w:t>
      </w:r>
      <w:r w:rsidR="008E1F1B" w:rsidRPr="007D1158">
        <w:rPr>
          <w:b/>
          <w:sz w:val="22"/>
          <w:szCs w:val="22"/>
          <w:lang w:val="sr-Cyrl-CS"/>
        </w:rPr>
        <w:t>1</w:t>
      </w:r>
      <w:r w:rsidR="007D1158">
        <w:rPr>
          <w:b/>
          <w:sz w:val="22"/>
          <w:szCs w:val="22"/>
          <w:lang w:val="sr-Cyrl-CS"/>
        </w:rPr>
        <w:t>.202</w:t>
      </w:r>
      <w:r w:rsidR="007D1158" w:rsidRPr="00F76930">
        <w:rPr>
          <w:b/>
          <w:sz w:val="22"/>
          <w:szCs w:val="22"/>
          <w:lang w:val="sr-Cyrl-CS"/>
        </w:rPr>
        <w:t>1</w:t>
      </w:r>
      <w:r w:rsidR="00CF2622" w:rsidRPr="0056456D">
        <w:rPr>
          <w:b/>
          <w:sz w:val="22"/>
          <w:szCs w:val="22"/>
          <w:lang w:val="sr-Cyrl-CS"/>
        </w:rPr>
        <w:t>.</w:t>
      </w:r>
      <w:r w:rsidR="000B19F5">
        <w:rPr>
          <w:b/>
          <w:sz w:val="22"/>
          <w:szCs w:val="22"/>
          <w:lang w:val="sr-Cyrl-CS"/>
        </w:rPr>
        <w:t xml:space="preserve"> </w:t>
      </w:r>
      <w:r w:rsidRPr="0010543F">
        <w:rPr>
          <w:sz w:val="22"/>
          <w:szCs w:val="22"/>
          <w:lang w:val="sr-Cyrl-CS"/>
        </w:rPr>
        <w:t>год.</w:t>
      </w:r>
      <w:r w:rsidR="000B19F5">
        <w:rPr>
          <w:sz w:val="22"/>
          <w:szCs w:val="22"/>
          <w:lang w:val="sr-Cyrl-CS"/>
        </w:rPr>
        <w:t>)</w:t>
      </w:r>
      <w:r w:rsidRPr="0010543F">
        <w:rPr>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367A87">
        <w:rPr>
          <w:sz w:val="22"/>
          <w:szCs w:val="22"/>
          <w:lang w:val="sr-Cyrl-CS"/>
        </w:rPr>
        <w:t xml:space="preserve">искључиво лично </w:t>
      </w:r>
      <w:r w:rsidR="00367A87" w:rsidRPr="00367A87">
        <w:rPr>
          <w:sz w:val="22"/>
          <w:szCs w:val="22"/>
          <w:lang w:val="sr-Cyrl-CS"/>
        </w:rPr>
        <w:t xml:space="preserve">стечајном управнику на адресу ул. </w:t>
      </w:r>
      <w:r w:rsidR="000B19F5">
        <w:rPr>
          <w:sz w:val="22"/>
          <w:szCs w:val="22"/>
          <w:lang w:val="sr-Cyrl-CS"/>
        </w:rPr>
        <w:t>Храстова бр. 40/10</w:t>
      </w:r>
      <w:r w:rsidR="00367A87" w:rsidRPr="0056456D">
        <w:rPr>
          <w:sz w:val="22"/>
          <w:szCs w:val="22"/>
          <w:lang w:val="sr-Cyrl-CS"/>
        </w:rPr>
        <w:t>,</w:t>
      </w:r>
      <w:r w:rsidR="00367A87" w:rsidRPr="00367A87">
        <w:rPr>
          <w:sz w:val="22"/>
          <w:szCs w:val="22"/>
          <w:lang w:val="sr-Cyrl-CS"/>
        </w:rPr>
        <w:t xml:space="preserve"> у Суботици, закључно са</w:t>
      </w:r>
      <w:r w:rsidR="000B19F5">
        <w:rPr>
          <w:sz w:val="22"/>
          <w:szCs w:val="22"/>
          <w:lang w:val="sr-Cyrl-CS"/>
        </w:rPr>
        <w:t xml:space="preserve"> </w:t>
      </w:r>
      <w:r w:rsidR="00F76930">
        <w:rPr>
          <w:b/>
          <w:sz w:val="22"/>
          <w:szCs w:val="22"/>
          <w:lang w:val="sr-Cyrl-CS"/>
        </w:rPr>
        <w:t>2</w:t>
      </w:r>
      <w:r w:rsidR="007D1158" w:rsidRPr="00F76930">
        <w:rPr>
          <w:b/>
          <w:sz w:val="22"/>
          <w:szCs w:val="22"/>
          <w:lang w:val="sr-Cyrl-CS"/>
        </w:rPr>
        <w:t>5</w:t>
      </w:r>
      <w:r w:rsidR="003466AB" w:rsidRPr="00E554ED">
        <w:rPr>
          <w:b/>
          <w:sz w:val="22"/>
          <w:szCs w:val="22"/>
          <w:lang w:val="sr-Cyrl-CS"/>
        </w:rPr>
        <w:t>.</w:t>
      </w:r>
      <w:r w:rsidR="007D1158" w:rsidRPr="00F76930">
        <w:rPr>
          <w:b/>
          <w:sz w:val="22"/>
          <w:szCs w:val="22"/>
          <w:lang w:val="sr-Cyrl-CS"/>
        </w:rPr>
        <w:t>0</w:t>
      </w:r>
      <w:r w:rsidR="008E1F1B" w:rsidRPr="007D1158">
        <w:rPr>
          <w:b/>
          <w:sz w:val="22"/>
          <w:szCs w:val="22"/>
          <w:lang w:val="sr-Cyrl-CS"/>
        </w:rPr>
        <w:t>1</w:t>
      </w:r>
      <w:r w:rsidR="007D1158">
        <w:rPr>
          <w:b/>
          <w:sz w:val="22"/>
          <w:szCs w:val="22"/>
          <w:lang w:val="sr-Cyrl-CS"/>
        </w:rPr>
        <w:t>.202</w:t>
      </w:r>
      <w:r w:rsidR="007D1158" w:rsidRPr="00F76930">
        <w:rPr>
          <w:b/>
          <w:sz w:val="22"/>
          <w:szCs w:val="22"/>
          <w:lang w:val="sr-Cyrl-CS"/>
        </w:rPr>
        <w:t>1</w:t>
      </w:r>
      <w:r w:rsidR="003466AB" w:rsidRPr="00E554ED">
        <w:rPr>
          <w:b/>
          <w:sz w:val="22"/>
          <w:szCs w:val="22"/>
          <w:lang w:val="sr-Cyrl-CS"/>
        </w:rPr>
        <w:t>.</w:t>
      </w:r>
      <w:r w:rsidR="007D1158" w:rsidRPr="00F76930">
        <w:rPr>
          <w:b/>
          <w:sz w:val="22"/>
          <w:szCs w:val="22"/>
          <w:lang w:val="sr-Cyrl-CS"/>
        </w:rPr>
        <w:t xml:space="preserve"> </w:t>
      </w:r>
      <w:r w:rsidR="00367A87" w:rsidRPr="00367A87">
        <w:rPr>
          <w:sz w:val="22"/>
          <w:szCs w:val="22"/>
          <w:lang w:val="sr-Cyrl-CS"/>
        </w:rPr>
        <w:t>године до 1</w:t>
      </w:r>
      <w:r w:rsidR="0056456D">
        <w:rPr>
          <w:sz w:val="22"/>
          <w:szCs w:val="22"/>
          <w:lang w:val="sr-Cyrl-CS"/>
        </w:rPr>
        <w:t>4</w:t>
      </w:r>
      <w:r w:rsidR="00367A87" w:rsidRPr="00367A87">
        <w:rPr>
          <w:sz w:val="22"/>
          <w:szCs w:val="22"/>
          <w:lang w:val="sr-Cyrl-CS"/>
        </w:rPr>
        <w:t xml:space="preserve"> часова по београдском времену </w:t>
      </w:r>
      <w:r w:rsidR="007D1158">
        <w:rPr>
          <w:sz w:val="22"/>
          <w:szCs w:val="22"/>
          <w:lang w:val="sr-Cyrl-CS"/>
        </w:rPr>
        <w:t>(GMT +</w:t>
      </w:r>
      <w:r w:rsidR="007D1158" w:rsidRPr="00F76930">
        <w:rPr>
          <w:sz w:val="22"/>
          <w:szCs w:val="22"/>
          <w:lang w:val="sr-Cyrl-CS"/>
        </w:rPr>
        <w:t>1</w:t>
      </w:r>
      <w:r w:rsidR="00367A87" w:rsidRPr="00367A87">
        <w:rPr>
          <w:sz w:val="22"/>
          <w:szCs w:val="22"/>
          <w:lang w:val="sr-Cyrl-CS"/>
        </w:rPr>
        <w:t>)</w:t>
      </w:r>
      <w:r w:rsidRPr="00367A87">
        <w:rPr>
          <w:sz w:val="22"/>
          <w:szCs w:val="22"/>
          <w:lang w:val="sr-Cyrl-CS"/>
        </w:rPr>
        <w:t xml:space="preserve">. У обзир ће се узети само банкарске гаранције које пристигну на назначену адресу у назначено време. У случају да се као депозит положи првокласна банкарска гаранција, оригинал исте се ради провере искључиво лично мора доставити. Банкарска гаранција мора имати </w:t>
      </w:r>
      <w:r w:rsidRPr="00367A87">
        <w:rPr>
          <w:b/>
          <w:sz w:val="22"/>
          <w:szCs w:val="22"/>
          <w:lang w:val="sr-Cyrl-CS"/>
        </w:rPr>
        <w:t xml:space="preserve">рок важења до </w:t>
      </w:r>
      <w:r w:rsidR="00F76930">
        <w:rPr>
          <w:b/>
          <w:sz w:val="22"/>
          <w:szCs w:val="22"/>
          <w:lang/>
        </w:rPr>
        <w:t>28</w:t>
      </w:r>
      <w:r w:rsidR="003C1EFA" w:rsidRPr="000B19F5">
        <w:rPr>
          <w:b/>
          <w:sz w:val="22"/>
          <w:szCs w:val="22"/>
          <w:lang w:val="sr-Cyrl-CS"/>
        </w:rPr>
        <w:t>.</w:t>
      </w:r>
      <w:r w:rsidR="007D1158">
        <w:rPr>
          <w:b/>
          <w:sz w:val="22"/>
          <w:szCs w:val="22"/>
        </w:rPr>
        <w:t>0</w:t>
      </w:r>
      <w:r w:rsidR="008E1F1B">
        <w:rPr>
          <w:b/>
          <w:sz w:val="22"/>
          <w:szCs w:val="22"/>
        </w:rPr>
        <w:t>2</w:t>
      </w:r>
      <w:r w:rsidR="007D1158">
        <w:rPr>
          <w:b/>
          <w:sz w:val="22"/>
          <w:szCs w:val="22"/>
          <w:lang w:val="sr-Cyrl-CS"/>
        </w:rPr>
        <w:t>.202</w:t>
      </w:r>
      <w:r w:rsidR="007D1158">
        <w:rPr>
          <w:b/>
          <w:sz w:val="22"/>
          <w:szCs w:val="22"/>
        </w:rPr>
        <w:t>1</w:t>
      </w:r>
      <w:r w:rsidR="00CF2622" w:rsidRPr="000B19F5">
        <w:rPr>
          <w:b/>
          <w:sz w:val="22"/>
          <w:szCs w:val="22"/>
          <w:lang w:val="sr-Cyrl-CS"/>
        </w:rPr>
        <w:t>.</w:t>
      </w:r>
      <w:r w:rsidRPr="00367A87">
        <w:rPr>
          <w:sz w:val="22"/>
          <w:szCs w:val="22"/>
          <w:lang w:val="sr-Cyrl-CS"/>
        </w:rPr>
        <w:t>године</w:t>
      </w:r>
      <w:r w:rsidRPr="0010543F">
        <w:rPr>
          <w:sz w:val="22"/>
          <w:szCs w:val="22"/>
          <w:lang w:val="sr-Cyrl-CS"/>
        </w:rPr>
        <w:t xml:space="preserve">. </w:t>
      </w:r>
    </w:p>
    <w:p w:rsidR="00C2407D" w:rsidRPr="0010543F" w:rsidRDefault="00C2407D" w:rsidP="00C2407D">
      <w:pPr>
        <w:numPr>
          <w:ilvl w:val="0"/>
          <w:numId w:val="6"/>
        </w:numPr>
        <w:jc w:val="both"/>
        <w:rPr>
          <w:sz w:val="22"/>
          <w:szCs w:val="22"/>
          <w:lang w:val="sr-Cyrl-CS"/>
        </w:rPr>
      </w:pPr>
      <w:r w:rsidRPr="0010543F">
        <w:rPr>
          <w:sz w:val="22"/>
          <w:szCs w:val="22"/>
          <w:lang w:val="sr-Cyrl-CS"/>
        </w:rPr>
        <w:t>потпишу изјаву о губитку права на повраћај депозита. Изјава чини саставни део продајне документације;</w:t>
      </w:r>
    </w:p>
    <w:p w:rsidR="00C2407D" w:rsidRDefault="00C2407D" w:rsidP="00C2407D">
      <w:pPr>
        <w:jc w:val="both"/>
        <w:rPr>
          <w:sz w:val="22"/>
          <w:szCs w:val="22"/>
          <w:lang w:val="sr-Cyrl-CS"/>
        </w:rPr>
      </w:pPr>
    </w:p>
    <w:p w:rsidR="007D7528" w:rsidRDefault="007D7528" w:rsidP="00C2407D">
      <w:pPr>
        <w:jc w:val="both"/>
        <w:rPr>
          <w:sz w:val="22"/>
          <w:szCs w:val="22"/>
          <w:lang w:val="sr-Cyrl-CS"/>
        </w:rPr>
      </w:pPr>
    </w:p>
    <w:p w:rsidR="00C2407D" w:rsidRPr="007D7528" w:rsidRDefault="00C2407D" w:rsidP="00C2407D">
      <w:pPr>
        <w:jc w:val="both"/>
        <w:rPr>
          <w:sz w:val="22"/>
          <w:szCs w:val="22"/>
          <w:lang w:val="sr-Cyrl-CS"/>
        </w:rPr>
      </w:pPr>
      <w:r w:rsidRPr="0010543F">
        <w:rPr>
          <w:sz w:val="22"/>
          <w:szCs w:val="22"/>
          <w:lang w:val="sr-Cyrl-CS"/>
        </w:rPr>
        <w:t>Имовина се купује у виђеном стању и може се разгледати након откупа продај</w:t>
      </w:r>
      <w:r w:rsidR="002E465F">
        <w:rPr>
          <w:sz w:val="22"/>
          <w:szCs w:val="22"/>
          <w:lang w:val="sr-Cyrl-CS"/>
        </w:rPr>
        <w:t>не документације, а најкасније</w:t>
      </w:r>
      <w:r w:rsidRPr="0010543F">
        <w:rPr>
          <w:sz w:val="22"/>
          <w:szCs w:val="22"/>
          <w:lang w:val="sr-Cyrl-CS"/>
        </w:rPr>
        <w:t xml:space="preserve"> до </w:t>
      </w:r>
      <w:r w:rsidR="00F76930">
        <w:rPr>
          <w:sz w:val="22"/>
          <w:szCs w:val="22"/>
          <w:lang w:val="sr-Cyrl-CS"/>
        </w:rPr>
        <w:t>22</w:t>
      </w:r>
      <w:r w:rsidR="003466AB" w:rsidRPr="00E554ED">
        <w:rPr>
          <w:sz w:val="22"/>
          <w:szCs w:val="22"/>
          <w:lang w:val="sr-Cyrl-CS"/>
        </w:rPr>
        <w:t>.</w:t>
      </w:r>
      <w:r w:rsidR="007D1158" w:rsidRPr="00F76930">
        <w:rPr>
          <w:sz w:val="22"/>
          <w:szCs w:val="22"/>
          <w:lang w:val="sr-Cyrl-CS"/>
        </w:rPr>
        <w:t>01</w:t>
      </w:r>
      <w:r w:rsidR="007D1158">
        <w:rPr>
          <w:sz w:val="22"/>
          <w:szCs w:val="22"/>
          <w:lang w:val="sr-Cyrl-CS"/>
        </w:rPr>
        <w:t>.202</w:t>
      </w:r>
      <w:r w:rsidR="007D1158" w:rsidRPr="00F76930">
        <w:rPr>
          <w:sz w:val="22"/>
          <w:szCs w:val="22"/>
          <w:lang w:val="sr-Cyrl-CS"/>
        </w:rPr>
        <w:t>1</w:t>
      </w:r>
      <w:r w:rsidR="00CF2622" w:rsidRPr="0056456D">
        <w:rPr>
          <w:sz w:val="22"/>
          <w:szCs w:val="22"/>
          <w:lang w:val="sr-Cyrl-CS"/>
        </w:rPr>
        <w:t>.</w:t>
      </w:r>
      <w:r w:rsidRPr="0010543F">
        <w:rPr>
          <w:sz w:val="22"/>
          <w:szCs w:val="22"/>
          <w:lang w:val="sr-Cyrl-CS"/>
        </w:rPr>
        <w:t>године, сваким радним даном од 10</w:t>
      </w:r>
      <w:r w:rsidRPr="0010543F">
        <w:rPr>
          <w:sz w:val="22"/>
          <w:szCs w:val="22"/>
          <w:vertAlign w:val="superscript"/>
          <w:lang w:val="sr-Cyrl-CS"/>
        </w:rPr>
        <w:t>00</w:t>
      </w:r>
      <w:r w:rsidRPr="0010543F">
        <w:rPr>
          <w:sz w:val="22"/>
          <w:szCs w:val="22"/>
          <w:lang w:val="sr-Cyrl-CS"/>
        </w:rPr>
        <w:t xml:space="preserve"> до 14</w:t>
      </w:r>
      <w:r w:rsidRPr="0010543F">
        <w:rPr>
          <w:sz w:val="22"/>
          <w:szCs w:val="22"/>
          <w:vertAlign w:val="superscript"/>
          <w:lang w:val="sr-Cyrl-CS"/>
        </w:rPr>
        <w:t>00</w:t>
      </w:r>
      <w:r w:rsidRPr="0010543F">
        <w:rPr>
          <w:sz w:val="22"/>
          <w:szCs w:val="22"/>
          <w:lang w:val="sr-Cyrl-CS"/>
        </w:rPr>
        <w:t xml:space="preserve"> часова уз претходну најаву на телефон</w:t>
      </w:r>
      <w:r w:rsidR="000B19F5">
        <w:rPr>
          <w:sz w:val="22"/>
          <w:szCs w:val="22"/>
          <w:lang w:val="sr-Cyrl-CS"/>
        </w:rPr>
        <w:t xml:space="preserve"> </w:t>
      </w:r>
      <w:r w:rsidRPr="0056456D">
        <w:rPr>
          <w:sz w:val="22"/>
          <w:szCs w:val="22"/>
          <w:lang w:val="sr-Cyrl-CS"/>
        </w:rPr>
        <w:t>024/527-101</w:t>
      </w:r>
      <w:r w:rsidR="007D7528">
        <w:rPr>
          <w:sz w:val="22"/>
          <w:szCs w:val="22"/>
          <w:lang w:val="sr-Cyrl-CS"/>
        </w:rPr>
        <w:t xml:space="preserve"> стечајном управнику</w:t>
      </w:r>
      <w:r w:rsidRPr="007D7528">
        <w:rPr>
          <w:sz w:val="22"/>
          <w:szCs w:val="22"/>
          <w:lang w:val="sr-Cyrl-CS"/>
        </w:rPr>
        <w:t xml:space="preserve"> Вигњевић Драгану</w:t>
      </w:r>
      <w:r w:rsidRPr="0056456D">
        <w:rPr>
          <w:sz w:val="22"/>
          <w:szCs w:val="22"/>
          <w:lang w:val="sr-Cyrl-CS"/>
        </w:rPr>
        <w:t xml:space="preserve"> (моб: 063/58</w:t>
      </w:r>
      <w:r w:rsidR="0056456D">
        <w:rPr>
          <w:sz w:val="22"/>
          <w:szCs w:val="22"/>
          <w:lang w:val="sr-Cyrl-CS"/>
        </w:rPr>
        <w:t xml:space="preserve"> 55 </w:t>
      </w:r>
      <w:r w:rsidRPr="0056456D">
        <w:rPr>
          <w:sz w:val="22"/>
          <w:szCs w:val="22"/>
          <w:lang w:val="sr-Cyrl-CS"/>
        </w:rPr>
        <w:t>92)</w:t>
      </w:r>
      <w:r w:rsidRPr="007D7528">
        <w:rPr>
          <w:sz w:val="22"/>
          <w:szCs w:val="22"/>
          <w:lang w:val="sr-Cyrl-CS"/>
        </w:rPr>
        <w:t xml:space="preserve">, или асистенту </w:t>
      </w:r>
      <w:r w:rsidR="007D7528">
        <w:rPr>
          <w:sz w:val="22"/>
          <w:szCs w:val="22"/>
          <w:lang w:val="sr-Cyrl-CS"/>
        </w:rPr>
        <w:t>стечајног управника</w:t>
      </w:r>
      <w:r w:rsidR="000B19F5">
        <w:rPr>
          <w:sz w:val="22"/>
          <w:szCs w:val="22"/>
          <w:lang w:val="sr-Cyrl-CS"/>
        </w:rPr>
        <w:t xml:space="preserve"> </w:t>
      </w:r>
      <w:r w:rsidRPr="00025E38">
        <w:rPr>
          <w:sz w:val="22"/>
          <w:szCs w:val="22"/>
          <w:lang w:val="sr-Cyrl-CS"/>
        </w:rPr>
        <w:t>Длачић Владимиру (моб: 064/93 86 888).</w:t>
      </w:r>
    </w:p>
    <w:p w:rsidR="00C2407D" w:rsidRPr="0010543F" w:rsidRDefault="00C2407D" w:rsidP="00C2407D">
      <w:pPr>
        <w:jc w:val="both"/>
        <w:rPr>
          <w:sz w:val="22"/>
          <w:szCs w:val="22"/>
          <w:lang w:val="sr-Cyrl-CS"/>
        </w:rPr>
      </w:pPr>
    </w:p>
    <w:p w:rsidR="00C2407D" w:rsidRDefault="00C2407D" w:rsidP="00C2407D">
      <w:pPr>
        <w:jc w:val="both"/>
        <w:rPr>
          <w:sz w:val="22"/>
          <w:szCs w:val="22"/>
          <w:lang w:val="sr-Cyrl-CS"/>
        </w:rPr>
      </w:pPr>
      <w:r w:rsidRPr="0010543F">
        <w:rPr>
          <w:sz w:val="22"/>
          <w:szCs w:val="22"/>
          <w:lang w:val="sr-Cyrl-CS"/>
        </w:rPr>
        <w:t xml:space="preserve">Након уплате депозита, а најкасније до </w:t>
      </w:r>
      <w:r w:rsidR="00F76930">
        <w:rPr>
          <w:sz w:val="22"/>
          <w:szCs w:val="22"/>
          <w:lang w:val="sr-Cyrl-CS"/>
        </w:rPr>
        <w:t>2</w:t>
      </w:r>
      <w:r w:rsidR="007D1158" w:rsidRPr="00F76930">
        <w:rPr>
          <w:sz w:val="22"/>
          <w:szCs w:val="22"/>
          <w:lang w:val="sr-Cyrl-CS"/>
        </w:rPr>
        <w:t>5</w:t>
      </w:r>
      <w:r w:rsidR="003466AB" w:rsidRPr="00E554ED">
        <w:rPr>
          <w:sz w:val="22"/>
          <w:szCs w:val="22"/>
          <w:lang w:val="sr-Cyrl-CS"/>
        </w:rPr>
        <w:t>.</w:t>
      </w:r>
      <w:r w:rsidR="007D1158" w:rsidRPr="00F76930">
        <w:rPr>
          <w:sz w:val="22"/>
          <w:szCs w:val="22"/>
          <w:lang w:val="sr-Cyrl-CS"/>
        </w:rPr>
        <w:t>0</w:t>
      </w:r>
      <w:r w:rsidR="008E1F1B" w:rsidRPr="007D1158">
        <w:rPr>
          <w:sz w:val="22"/>
          <w:szCs w:val="22"/>
          <w:lang w:val="sr-Cyrl-CS"/>
        </w:rPr>
        <w:t>1</w:t>
      </w:r>
      <w:r w:rsidR="007D1158">
        <w:rPr>
          <w:sz w:val="22"/>
          <w:szCs w:val="22"/>
          <w:lang w:val="sr-Cyrl-CS"/>
        </w:rPr>
        <w:t>.202</w:t>
      </w:r>
      <w:r w:rsidR="007D1158" w:rsidRPr="00F76930">
        <w:rPr>
          <w:sz w:val="22"/>
          <w:szCs w:val="22"/>
          <w:lang w:val="sr-Cyrl-CS"/>
        </w:rPr>
        <w:t>1</w:t>
      </w:r>
      <w:r w:rsidR="003466AB" w:rsidRPr="0056456D">
        <w:rPr>
          <w:sz w:val="22"/>
          <w:szCs w:val="22"/>
          <w:lang w:val="sr-Cyrl-CS"/>
        </w:rPr>
        <w:t xml:space="preserve">. </w:t>
      </w:r>
      <w:r w:rsidRPr="0010543F">
        <w:rPr>
          <w:sz w:val="22"/>
          <w:szCs w:val="22"/>
          <w:lang w:val="sr-Cyrl-CS"/>
        </w:rPr>
        <w:t>године,</w:t>
      </w:r>
      <w:r w:rsidR="0056456D">
        <w:rPr>
          <w:sz w:val="22"/>
          <w:szCs w:val="22"/>
          <w:lang w:val="sr-Cyrl-CS"/>
        </w:rPr>
        <w:t xml:space="preserve"> до </w:t>
      </w:r>
      <w:r w:rsidR="0056456D" w:rsidRPr="0010543F">
        <w:rPr>
          <w:sz w:val="22"/>
          <w:szCs w:val="22"/>
          <w:lang w:val="sr-Cyrl-CS"/>
        </w:rPr>
        <w:t>1</w:t>
      </w:r>
      <w:r w:rsidR="00F76930">
        <w:rPr>
          <w:sz w:val="22"/>
          <w:szCs w:val="22"/>
          <w:lang w:val="sr-Cyrl-CS"/>
        </w:rPr>
        <w:t>4</w:t>
      </w:r>
      <w:r w:rsidR="0056456D" w:rsidRPr="0010543F">
        <w:rPr>
          <w:sz w:val="22"/>
          <w:szCs w:val="22"/>
          <w:vertAlign w:val="superscript"/>
          <w:lang w:val="sr-Cyrl-CS"/>
        </w:rPr>
        <w:t>00</w:t>
      </w:r>
      <w:r w:rsidR="0056456D" w:rsidRPr="0010543F">
        <w:rPr>
          <w:sz w:val="22"/>
          <w:szCs w:val="22"/>
          <w:lang w:val="sr-Cyrl-CS"/>
        </w:rPr>
        <w:t xml:space="preserve"> часова</w:t>
      </w:r>
      <w:r w:rsidR="0056456D">
        <w:rPr>
          <w:sz w:val="22"/>
          <w:szCs w:val="22"/>
          <w:lang w:val="sr-Cyrl-CS"/>
        </w:rPr>
        <w:t>,</w:t>
      </w:r>
      <w:r w:rsidRPr="0010543F">
        <w:rPr>
          <w:sz w:val="22"/>
          <w:szCs w:val="22"/>
          <w:lang w:val="sr-Cyrl-CS"/>
        </w:rPr>
        <w:t xml:space="preserve"> потенцијални купци, ради благовремене евиденције, морају предати </w:t>
      </w:r>
      <w:r w:rsidR="00367A87">
        <w:rPr>
          <w:sz w:val="22"/>
          <w:szCs w:val="22"/>
          <w:lang w:val="sr-Cyrl-CS"/>
        </w:rPr>
        <w:t>стечајному</w:t>
      </w:r>
      <w:r w:rsidR="000B19F5">
        <w:rPr>
          <w:sz w:val="22"/>
          <w:szCs w:val="22"/>
          <w:lang w:val="sr-Cyrl-CS"/>
        </w:rPr>
        <w:t xml:space="preserve"> </w:t>
      </w:r>
      <w:r w:rsidR="00367A87">
        <w:rPr>
          <w:sz w:val="22"/>
          <w:szCs w:val="22"/>
          <w:lang w:val="sr-Cyrl-CS"/>
        </w:rPr>
        <w:t>правнику</w:t>
      </w:r>
      <w:r w:rsidRPr="0010543F">
        <w:rPr>
          <w:sz w:val="22"/>
          <w:szCs w:val="22"/>
          <w:lang w:val="sr-Cyrl-CS"/>
        </w:rPr>
        <w:t>: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C2407D" w:rsidRPr="0010543F" w:rsidRDefault="00C2407D" w:rsidP="00C2407D">
      <w:pPr>
        <w:jc w:val="both"/>
        <w:rPr>
          <w:sz w:val="22"/>
          <w:szCs w:val="22"/>
          <w:lang w:val="sr-Cyrl-CS"/>
        </w:rPr>
      </w:pPr>
    </w:p>
    <w:p w:rsidR="00C2407D" w:rsidRPr="0010543F" w:rsidRDefault="00C2407D" w:rsidP="00C2407D">
      <w:pPr>
        <w:jc w:val="both"/>
        <w:rPr>
          <w:sz w:val="22"/>
          <w:szCs w:val="22"/>
          <w:lang w:val="sr-Cyrl-CS"/>
        </w:rPr>
      </w:pPr>
      <w:r w:rsidRPr="0010543F">
        <w:rPr>
          <w:b/>
          <w:sz w:val="22"/>
          <w:szCs w:val="22"/>
          <w:lang w:val="sr-Cyrl-CS"/>
        </w:rPr>
        <w:t xml:space="preserve">Јавно надметање </w:t>
      </w:r>
      <w:r w:rsidRPr="0010543F">
        <w:rPr>
          <w:sz w:val="22"/>
          <w:szCs w:val="22"/>
          <w:lang w:val="sr-Cyrl-CS"/>
        </w:rPr>
        <w:t xml:space="preserve">одржаће се дана </w:t>
      </w:r>
      <w:r w:rsidR="00F76930">
        <w:rPr>
          <w:b/>
          <w:sz w:val="22"/>
          <w:szCs w:val="22"/>
          <w:lang w:val="sr-Cyrl-CS"/>
        </w:rPr>
        <w:t>28</w:t>
      </w:r>
      <w:r w:rsidR="003466AB" w:rsidRPr="00E554ED">
        <w:rPr>
          <w:b/>
          <w:sz w:val="22"/>
          <w:szCs w:val="22"/>
          <w:lang w:val="sr-Cyrl-CS"/>
        </w:rPr>
        <w:t>.</w:t>
      </w:r>
      <w:r w:rsidR="007D1158" w:rsidRPr="00F76930">
        <w:rPr>
          <w:b/>
          <w:sz w:val="22"/>
          <w:szCs w:val="22"/>
          <w:lang w:val="sr-Cyrl-CS"/>
        </w:rPr>
        <w:t>0</w:t>
      </w:r>
      <w:r w:rsidR="008E1F1B" w:rsidRPr="007D1158">
        <w:rPr>
          <w:b/>
          <w:sz w:val="22"/>
          <w:szCs w:val="22"/>
          <w:lang w:val="sr-Cyrl-CS"/>
        </w:rPr>
        <w:t>1</w:t>
      </w:r>
      <w:r w:rsidR="007D1158">
        <w:rPr>
          <w:b/>
          <w:sz w:val="22"/>
          <w:szCs w:val="22"/>
          <w:lang w:val="sr-Cyrl-CS"/>
        </w:rPr>
        <w:t>.202</w:t>
      </w:r>
      <w:r w:rsidR="007D1158" w:rsidRPr="00F76930">
        <w:rPr>
          <w:b/>
          <w:sz w:val="22"/>
          <w:szCs w:val="22"/>
          <w:lang w:val="sr-Cyrl-CS"/>
        </w:rPr>
        <w:t>1</w:t>
      </w:r>
      <w:r w:rsidRPr="003466AB">
        <w:rPr>
          <w:b/>
          <w:sz w:val="22"/>
          <w:szCs w:val="22"/>
          <w:lang w:val="sr-Cyrl-CS"/>
        </w:rPr>
        <w:t>. године у 11</w:t>
      </w:r>
      <w:r w:rsidRPr="003466AB">
        <w:rPr>
          <w:b/>
          <w:sz w:val="22"/>
          <w:szCs w:val="22"/>
          <w:vertAlign w:val="superscript"/>
          <w:lang w:val="sr-Cyrl-CS"/>
        </w:rPr>
        <w:t>00</w:t>
      </w:r>
      <w:r w:rsidRPr="003466AB">
        <w:rPr>
          <w:b/>
          <w:sz w:val="22"/>
          <w:szCs w:val="22"/>
          <w:lang w:val="sr-Cyrl-CS"/>
        </w:rPr>
        <w:t xml:space="preserve"> часова </w:t>
      </w:r>
      <w:r w:rsidRPr="0010543F">
        <w:rPr>
          <w:sz w:val="22"/>
          <w:szCs w:val="22"/>
          <w:lang w:val="sr-Cyrl-CS"/>
        </w:rPr>
        <w:t>на следећој адреси:</w:t>
      </w:r>
    </w:p>
    <w:p w:rsidR="00367A87" w:rsidRPr="00367A87" w:rsidRDefault="00367A87" w:rsidP="00367A87">
      <w:pPr>
        <w:jc w:val="both"/>
        <w:rPr>
          <w:b/>
          <w:sz w:val="22"/>
          <w:szCs w:val="22"/>
          <w:lang w:val="sr-Cyrl-CS"/>
        </w:rPr>
      </w:pPr>
      <w:r w:rsidRPr="00367A87">
        <w:rPr>
          <w:b/>
          <w:sz w:val="22"/>
          <w:szCs w:val="22"/>
          <w:lang w:val="sr-Cyrl-CS"/>
        </w:rPr>
        <w:t xml:space="preserve">Канцеларија стечајног управника Вигњевић Драгана, </w:t>
      </w:r>
      <w:r w:rsidR="00802379" w:rsidRPr="0056456D">
        <w:rPr>
          <w:b/>
          <w:sz w:val="22"/>
          <w:szCs w:val="22"/>
          <w:lang w:val="sr-Cyrl-CS"/>
        </w:rPr>
        <w:t xml:space="preserve">Суботица, </w:t>
      </w:r>
      <w:r w:rsidR="000B19F5">
        <w:rPr>
          <w:b/>
          <w:sz w:val="22"/>
          <w:szCs w:val="22"/>
          <w:lang w:val="sr-Cyrl-CS"/>
        </w:rPr>
        <w:t>ул. Храстова бр. 40/10</w:t>
      </w:r>
      <w:r w:rsidRPr="00367A87">
        <w:rPr>
          <w:b/>
          <w:sz w:val="22"/>
          <w:szCs w:val="22"/>
          <w:lang w:val="sr-Cyrl-CS"/>
        </w:rPr>
        <w:t>.</w:t>
      </w:r>
    </w:p>
    <w:p w:rsidR="00C2407D" w:rsidRPr="0010543F" w:rsidRDefault="00C2407D" w:rsidP="00C2407D">
      <w:pPr>
        <w:jc w:val="both"/>
        <w:rPr>
          <w:b/>
          <w:sz w:val="22"/>
          <w:szCs w:val="22"/>
          <w:lang w:val="sr-Cyrl-CS"/>
        </w:rPr>
      </w:pPr>
    </w:p>
    <w:p w:rsidR="00C2407D" w:rsidRPr="0010543F" w:rsidRDefault="00C2407D" w:rsidP="00C2407D">
      <w:pPr>
        <w:jc w:val="both"/>
        <w:rPr>
          <w:sz w:val="22"/>
          <w:szCs w:val="22"/>
          <w:lang w:val="sr-Cyrl-CS"/>
        </w:rPr>
      </w:pPr>
      <w:r w:rsidRPr="0010543F">
        <w:rPr>
          <w:b/>
          <w:sz w:val="22"/>
          <w:szCs w:val="22"/>
          <w:lang w:val="sr-Cyrl-CS"/>
        </w:rPr>
        <w:t xml:space="preserve">Регистрација учесника </w:t>
      </w:r>
      <w:r w:rsidRPr="0010543F">
        <w:rPr>
          <w:sz w:val="22"/>
          <w:szCs w:val="22"/>
          <w:lang w:val="sr-Cyrl-CS"/>
        </w:rPr>
        <w:t>почиње</w:t>
      </w:r>
      <w:r w:rsidR="002E465F">
        <w:rPr>
          <w:b/>
          <w:sz w:val="22"/>
          <w:szCs w:val="22"/>
          <w:lang w:val="sr-Cyrl-CS"/>
        </w:rPr>
        <w:t xml:space="preserve"> </w:t>
      </w:r>
      <w:r w:rsidR="007D1158" w:rsidRPr="00F76930">
        <w:rPr>
          <w:b/>
          <w:sz w:val="22"/>
          <w:szCs w:val="22"/>
          <w:lang w:val="sr-Cyrl-CS"/>
        </w:rPr>
        <w:t xml:space="preserve">два </w:t>
      </w:r>
      <w:r w:rsidR="002E465F">
        <w:rPr>
          <w:b/>
          <w:sz w:val="22"/>
          <w:szCs w:val="22"/>
          <w:lang w:val="sr-Cyrl-CS"/>
        </w:rPr>
        <w:t>сат</w:t>
      </w:r>
      <w:r w:rsidR="007D1158">
        <w:rPr>
          <w:b/>
          <w:sz w:val="22"/>
          <w:szCs w:val="22"/>
          <w:lang w:val="sr-Cyrl-CS"/>
        </w:rPr>
        <w:t>а</w:t>
      </w:r>
      <w:r w:rsidR="002E465F">
        <w:rPr>
          <w:b/>
          <w:sz w:val="22"/>
          <w:szCs w:val="22"/>
          <w:lang w:val="sr-Cyrl-CS"/>
        </w:rPr>
        <w:t xml:space="preserve"> временa </w:t>
      </w:r>
      <w:r w:rsidRPr="0010543F">
        <w:rPr>
          <w:sz w:val="22"/>
          <w:szCs w:val="22"/>
          <w:lang w:val="sr-Cyrl-CS"/>
        </w:rPr>
        <w:t xml:space="preserve">пре почетка јавног надметања, а завршава се </w:t>
      </w:r>
      <w:r w:rsidRPr="0010543F">
        <w:rPr>
          <w:b/>
          <w:sz w:val="22"/>
          <w:szCs w:val="22"/>
          <w:lang w:val="sr-Cyrl-CS"/>
        </w:rPr>
        <w:t xml:space="preserve">10 минута </w:t>
      </w:r>
      <w:r w:rsidRPr="0010543F">
        <w:rPr>
          <w:sz w:val="22"/>
          <w:szCs w:val="22"/>
          <w:lang w:val="sr-Cyrl-CS"/>
        </w:rPr>
        <w:t xml:space="preserve">пре почетка јавног надметања, односно у периоду од </w:t>
      </w:r>
      <w:r w:rsidR="007D1158">
        <w:rPr>
          <w:b/>
          <w:sz w:val="22"/>
          <w:szCs w:val="22"/>
          <w:lang w:val="sr-Cyrl-CS"/>
        </w:rPr>
        <w:t>09</w:t>
      </w:r>
      <w:r w:rsidRPr="003466AB">
        <w:rPr>
          <w:b/>
          <w:sz w:val="22"/>
          <w:szCs w:val="22"/>
          <w:vertAlign w:val="superscript"/>
          <w:lang w:val="sr-Cyrl-CS"/>
        </w:rPr>
        <w:t>00</w:t>
      </w:r>
      <w:r w:rsidRPr="003466AB">
        <w:rPr>
          <w:sz w:val="22"/>
          <w:szCs w:val="22"/>
          <w:lang w:val="sr-Cyrl-CS"/>
        </w:rPr>
        <w:t xml:space="preserve">до </w:t>
      </w:r>
      <w:r w:rsidRPr="003466AB">
        <w:rPr>
          <w:b/>
          <w:sz w:val="22"/>
          <w:szCs w:val="22"/>
          <w:lang w:val="sr-Cyrl-CS"/>
        </w:rPr>
        <w:t>10</w:t>
      </w:r>
      <w:r w:rsidRPr="003466AB">
        <w:rPr>
          <w:b/>
          <w:sz w:val="22"/>
          <w:szCs w:val="22"/>
          <w:vertAlign w:val="superscript"/>
          <w:lang w:val="sr-Cyrl-CS"/>
        </w:rPr>
        <w:t>50</w:t>
      </w:r>
      <w:r w:rsidRPr="0010543F">
        <w:rPr>
          <w:sz w:val="22"/>
          <w:szCs w:val="22"/>
          <w:lang w:val="sr-Cyrl-CS"/>
        </w:rPr>
        <w:t>часова, на истој адреси.</w:t>
      </w:r>
    </w:p>
    <w:p w:rsidR="00C2407D" w:rsidRPr="0010543F" w:rsidRDefault="00C2407D" w:rsidP="00C2407D">
      <w:pPr>
        <w:pStyle w:val="BodyText"/>
        <w:rPr>
          <w:color w:val="auto"/>
          <w:sz w:val="22"/>
          <w:szCs w:val="22"/>
        </w:rPr>
      </w:pPr>
    </w:p>
    <w:p w:rsidR="00C2407D" w:rsidRPr="0010543F" w:rsidRDefault="00C2407D" w:rsidP="00C2407D">
      <w:pPr>
        <w:jc w:val="both"/>
        <w:rPr>
          <w:sz w:val="22"/>
          <w:szCs w:val="22"/>
          <w:lang w:val="sr-Cyrl-CS"/>
        </w:rPr>
      </w:pPr>
      <w:r w:rsidRPr="0010543F">
        <w:rPr>
          <w:sz w:val="22"/>
          <w:szCs w:val="22"/>
          <w:lang w:val="sr-Cyrl-CS"/>
        </w:rPr>
        <w:t>Стечајни управник спроводи јавно надметање тако што:</w:t>
      </w:r>
    </w:p>
    <w:p w:rsidR="00C2407D" w:rsidRPr="0010543F" w:rsidRDefault="00C2407D" w:rsidP="00C2407D">
      <w:pPr>
        <w:numPr>
          <w:ilvl w:val="0"/>
          <w:numId w:val="5"/>
        </w:numPr>
        <w:jc w:val="both"/>
        <w:rPr>
          <w:sz w:val="22"/>
          <w:szCs w:val="22"/>
          <w:lang w:val="sr-Cyrl-CS"/>
        </w:rPr>
      </w:pPr>
      <w:r w:rsidRPr="0010543F">
        <w:rPr>
          <w:sz w:val="22"/>
          <w:szCs w:val="22"/>
          <w:lang w:val="sr-Cyrl-CS"/>
        </w:rPr>
        <w:t>региструје лица која имају право учешћа на јавном надметању (имају овлашћења или су лично присутна);</w:t>
      </w:r>
    </w:p>
    <w:p w:rsidR="00C2407D" w:rsidRPr="0010543F" w:rsidRDefault="00C2407D" w:rsidP="00C2407D">
      <w:pPr>
        <w:numPr>
          <w:ilvl w:val="0"/>
          <w:numId w:val="5"/>
        </w:numPr>
        <w:jc w:val="both"/>
        <w:rPr>
          <w:sz w:val="22"/>
          <w:szCs w:val="22"/>
          <w:lang w:val="sr-Cyrl-CS"/>
        </w:rPr>
      </w:pPr>
      <w:r w:rsidRPr="0010543F">
        <w:rPr>
          <w:sz w:val="22"/>
          <w:szCs w:val="22"/>
          <w:lang w:val="sr-Cyrl-CS"/>
        </w:rPr>
        <w:t>отвара јавно надметање читајући правила надметања;</w:t>
      </w:r>
    </w:p>
    <w:p w:rsidR="00C2407D" w:rsidRPr="0010543F" w:rsidRDefault="00C2407D" w:rsidP="00C2407D">
      <w:pPr>
        <w:numPr>
          <w:ilvl w:val="0"/>
          <w:numId w:val="5"/>
        </w:numPr>
        <w:jc w:val="both"/>
        <w:rPr>
          <w:sz w:val="22"/>
          <w:szCs w:val="22"/>
          <w:lang w:val="sr-Cyrl-CS"/>
        </w:rPr>
      </w:pPr>
      <w:r w:rsidRPr="0010543F">
        <w:rPr>
          <w:sz w:val="22"/>
          <w:szCs w:val="22"/>
          <w:lang w:val="sr-Cyrl-CS"/>
        </w:rPr>
        <w:t>позива учеснике да прихвате понуђену цену према унапред утврђеним корацима увећања;</w:t>
      </w:r>
    </w:p>
    <w:p w:rsidR="00C2407D" w:rsidRPr="0010543F" w:rsidRDefault="00C2407D" w:rsidP="00C2407D">
      <w:pPr>
        <w:numPr>
          <w:ilvl w:val="0"/>
          <w:numId w:val="5"/>
        </w:numPr>
        <w:jc w:val="both"/>
        <w:rPr>
          <w:sz w:val="22"/>
          <w:szCs w:val="22"/>
          <w:lang w:val="sr-Cyrl-CS"/>
        </w:rPr>
      </w:pPr>
      <w:r w:rsidRPr="0010543F">
        <w:rPr>
          <w:sz w:val="22"/>
          <w:szCs w:val="22"/>
          <w:lang w:val="sr-Cyrl-CS"/>
        </w:rPr>
        <w:t>одржава ред на јавном надметању;</w:t>
      </w:r>
    </w:p>
    <w:p w:rsidR="00C2407D" w:rsidRPr="0010543F" w:rsidRDefault="00C2407D" w:rsidP="00C2407D">
      <w:pPr>
        <w:numPr>
          <w:ilvl w:val="0"/>
          <w:numId w:val="5"/>
        </w:numPr>
        <w:jc w:val="both"/>
        <w:rPr>
          <w:sz w:val="22"/>
          <w:szCs w:val="22"/>
          <w:lang w:val="sr-Cyrl-CS"/>
        </w:rPr>
      </w:pPr>
      <w:r w:rsidRPr="0010543F">
        <w:rPr>
          <w:sz w:val="22"/>
          <w:szCs w:val="22"/>
          <w:lang w:val="sr-Cyrl-CS"/>
        </w:rPr>
        <w:t xml:space="preserve">проглашава за купца учесника који је прихватио највишу понуђену цену </w:t>
      </w:r>
    </w:p>
    <w:p w:rsidR="00C2407D" w:rsidRPr="0010543F" w:rsidRDefault="00C2407D" w:rsidP="00C2407D">
      <w:pPr>
        <w:numPr>
          <w:ilvl w:val="0"/>
          <w:numId w:val="5"/>
        </w:numPr>
        <w:jc w:val="both"/>
        <w:rPr>
          <w:sz w:val="22"/>
          <w:szCs w:val="22"/>
          <w:lang w:val="sr-Cyrl-CS"/>
        </w:rPr>
      </w:pPr>
      <w:r w:rsidRPr="0010543F">
        <w:rPr>
          <w:sz w:val="22"/>
          <w:szCs w:val="22"/>
          <w:lang w:val="sr-Cyrl-CS"/>
        </w:rPr>
        <w:t>потписује записник.</w:t>
      </w:r>
    </w:p>
    <w:p w:rsidR="00C2407D" w:rsidRPr="0010543F" w:rsidRDefault="00C2407D" w:rsidP="00C2407D">
      <w:pPr>
        <w:pStyle w:val="ListParagraph"/>
        <w:jc w:val="both"/>
        <w:rPr>
          <w:sz w:val="22"/>
          <w:szCs w:val="22"/>
          <w:lang w:val="sr-Cyrl-CS"/>
        </w:rPr>
      </w:pPr>
    </w:p>
    <w:p w:rsidR="00C2407D" w:rsidRPr="0010543F" w:rsidRDefault="00C2407D" w:rsidP="00C2407D">
      <w:pPr>
        <w:pStyle w:val="ListParagraph"/>
        <w:ind w:left="0"/>
        <w:jc w:val="both"/>
        <w:rPr>
          <w:sz w:val="22"/>
          <w:szCs w:val="22"/>
          <w:lang w:val="sr-Cyrl-CS"/>
        </w:rPr>
      </w:pPr>
      <w:r w:rsidRPr="0010543F">
        <w:rPr>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w:t>
      </w:r>
      <w:r w:rsidR="006B13FF" w:rsidRPr="0010543F">
        <w:rPr>
          <w:sz w:val="22"/>
          <w:szCs w:val="22"/>
          <w:lang w:val="sr-Cyrl-CS"/>
        </w:rPr>
        <w:t xml:space="preserve"> дана од дана јавног надметања, а пре потписивања купопродајног уговора, </w:t>
      </w:r>
      <w:r w:rsidRPr="0010543F">
        <w:rPr>
          <w:sz w:val="22"/>
          <w:szCs w:val="22"/>
          <w:lang w:val="sr-Cyrl-CS"/>
        </w:rPr>
        <w:t>након чега ће му бити враћена гаранција;</w:t>
      </w:r>
    </w:p>
    <w:p w:rsidR="00C2407D" w:rsidRPr="0010543F" w:rsidRDefault="00C2407D" w:rsidP="00C2407D">
      <w:pPr>
        <w:jc w:val="both"/>
        <w:rPr>
          <w:sz w:val="22"/>
          <w:szCs w:val="22"/>
          <w:lang w:val="sr-Cyrl-CS"/>
        </w:rPr>
      </w:pPr>
    </w:p>
    <w:p w:rsidR="00041D0A" w:rsidRPr="0010543F" w:rsidRDefault="00041D0A" w:rsidP="00041D0A">
      <w:pPr>
        <w:spacing w:line="276" w:lineRule="auto"/>
        <w:jc w:val="both"/>
        <w:rPr>
          <w:sz w:val="22"/>
          <w:szCs w:val="22"/>
          <w:lang w:val="sr-Cyrl-CS"/>
        </w:rPr>
      </w:pPr>
      <w:r w:rsidRPr="0010543F">
        <w:rPr>
          <w:sz w:val="22"/>
          <w:szCs w:val="22"/>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10543F">
        <w:rPr>
          <w:sz w:val="22"/>
          <w:szCs w:val="22"/>
          <w:lang w:val="ru-RU"/>
        </w:rPr>
        <w:t xml:space="preserve">8 (осам) </w:t>
      </w:r>
      <w:r w:rsidRPr="0010543F">
        <w:rPr>
          <w:sz w:val="22"/>
          <w:szCs w:val="22"/>
          <w:lang w:val="sr-Cyrl-CS"/>
        </w:rPr>
        <w:t>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w:t>
      </w:r>
      <w:r w:rsidR="002E465F" w:rsidRPr="0056456D">
        <w:rPr>
          <w:sz w:val="22"/>
          <w:szCs w:val="22"/>
          <w:lang w:val="sr-Cyrl-CS"/>
        </w:rPr>
        <w:t>,</w:t>
      </w:r>
      <w:r w:rsidRPr="0010543F">
        <w:rPr>
          <w:sz w:val="22"/>
          <w:szCs w:val="22"/>
          <w:lang w:val="sr-Cyrl-CS"/>
        </w:rPr>
        <w:t xml:space="preserve">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w:t>
      </w:r>
      <w:r w:rsidR="0010543F" w:rsidRPr="0056456D">
        <w:rPr>
          <w:sz w:val="22"/>
          <w:szCs w:val="22"/>
          <w:lang w:val="sr-Cyrl-CS"/>
        </w:rPr>
        <w:t>2</w:t>
      </w:r>
      <w:r w:rsidRPr="0010543F">
        <w:rPr>
          <w:sz w:val="22"/>
          <w:szCs w:val="22"/>
          <w:lang w:val="sr-Cyrl-CS"/>
        </w:rPr>
        <w:t xml:space="preserve"> (</w:t>
      </w:r>
      <w:r w:rsidR="0010543F" w:rsidRPr="0056456D">
        <w:rPr>
          <w:sz w:val="22"/>
          <w:szCs w:val="22"/>
          <w:lang w:val="sr-Cyrl-CS"/>
        </w:rPr>
        <w:t>два</w:t>
      </w:r>
      <w:r w:rsidRPr="0010543F">
        <w:rPr>
          <w:sz w:val="22"/>
          <w:szCs w:val="22"/>
          <w:lang w:val="sr-Cyrl-CS"/>
        </w:rPr>
        <w:t>) радна дана од пријема обавештења којим се други најбољи понуђач проглашава за купца.</w:t>
      </w:r>
    </w:p>
    <w:p w:rsidR="00041D0A" w:rsidRPr="0010543F" w:rsidRDefault="00041D0A" w:rsidP="00041D0A">
      <w:pPr>
        <w:spacing w:line="276" w:lineRule="auto"/>
        <w:rPr>
          <w:sz w:val="22"/>
          <w:szCs w:val="22"/>
          <w:lang w:val="ru-RU"/>
        </w:rPr>
      </w:pPr>
    </w:p>
    <w:p w:rsidR="00041D0A" w:rsidRPr="0010543F" w:rsidRDefault="00041D0A" w:rsidP="00041D0A">
      <w:pPr>
        <w:spacing w:line="276" w:lineRule="auto"/>
        <w:jc w:val="both"/>
        <w:rPr>
          <w:sz w:val="22"/>
          <w:szCs w:val="22"/>
          <w:lang w:val="sr-Cyrl-BA"/>
        </w:rPr>
      </w:pPr>
      <w:r w:rsidRPr="0010543F">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041D0A" w:rsidRPr="0010543F" w:rsidRDefault="00041D0A" w:rsidP="00041D0A">
      <w:pPr>
        <w:spacing w:line="276" w:lineRule="auto"/>
        <w:jc w:val="both"/>
        <w:rPr>
          <w:sz w:val="22"/>
          <w:szCs w:val="22"/>
          <w:lang w:val="sr-Cyrl-CS"/>
        </w:rPr>
      </w:pPr>
    </w:p>
    <w:p w:rsidR="00041D0A" w:rsidRDefault="00041D0A" w:rsidP="00041D0A">
      <w:pPr>
        <w:spacing w:line="276" w:lineRule="auto"/>
        <w:jc w:val="both"/>
        <w:rPr>
          <w:sz w:val="22"/>
          <w:szCs w:val="22"/>
          <w:lang w:val="sr-Cyrl-CS"/>
        </w:rPr>
      </w:pPr>
      <w:r w:rsidRPr="0010543F">
        <w:rPr>
          <w:sz w:val="22"/>
          <w:szCs w:val="22"/>
          <w:lang w:val="sr-Cyrl-CS"/>
        </w:rPr>
        <w:t>Порези и сви други овде непоменути трошкови који произилазе из закључе</w:t>
      </w:r>
      <w:r w:rsidRPr="0010543F">
        <w:rPr>
          <w:sz w:val="22"/>
          <w:szCs w:val="22"/>
          <w:lang w:val="ru-RU"/>
        </w:rPr>
        <w:t xml:space="preserve">ног </w:t>
      </w:r>
      <w:r w:rsidRPr="0010543F">
        <w:rPr>
          <w:sz w:val="22"/>
          <w:szCs w:val="22"/>
          <w:lang w:val="sr-Cyrl-CS"/>
        </w:rPr>
        <w:t>купопродајног уговора, у целости падају на терет купца.</w:t>
      </w:r>
    </w:p>
    <w:p w:rsidR="00637AE6" w:rsidRDefault="00637AE6" w:rsidP="00041D0A">
      <w:pPr>
        <w:spacing w:line="276" w:lineRule="auto"/>
        <w:jc w:val="both"/>
        <w:rPr>
          <w:sz w:val="22"/>
          <w:szCs w:val="22"/>
          <w:lang w:val="sr-Cyrl-CS"/>
        </w:rPr>
      </w:pPr>
    </w:p>
    <w:p w:rsidR="00C2407D" w:rsidRPr="0010543F" w:rsidRDefault="00C2407D" w:rsidP="00C2407D">
      <w:pPr>
        <w:jc w:val="both"/>
        <w:rPr>
          <w:sz w:val="22"/>
          <w:szCs w:val="22"/>
          <w:lang w:val="sr-Cyrl-CS"/>
        </w:rPr>
      </w:pPr>
      <w:r w:rsidRPr="0010543F">
        <w:rPr>
          <w:sz w:val="22"/>
          <w:szCs w:val="22"/>
          <w:lang w:val="sr-Cyrl-CS"/>
        </w:rPr>
        <w:t>Напомена: Није дозвољено достављање оригинала банкарске гаранције вршити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rsidR="00C2407D" w:rsidRPr="0010543F" w:rsidRDefault="00C2407D" w:rsidP="00C2407D">
      <w:pPr>
        <w:jc w:val="both"/>
        <w:rPr>
          <w:sz w:val="22"/>
          <w:szCs w:val="22"/>
          <w:lang w:val="sr-Cyrl-CS"/>
        </w:rPr>
      </w:pPr>
    </w:p>
    <w:p w:rsidR="00C2407D" w:rsidRPr="0010543F" w:rsidRDefault="000227BC" w:rsidP="00C2407D">
      <w:pPr>
        <w:jc w:val="both"/>
        <w:rPr>
          <w:b/>
          <w:sz w:val="22"/>
          <w:szCs w:val="22"/>
          <w:lang w:val="sr-Cyrl-CS"/>
        </w:rPr>
      </w:pPr>
      <w:r>
        <w:rPr>
          <w:sz w:val="22"/>
          <w:szCs w:val="22"/>
          <w:lang w:val="sr-Cyrl-CS"/>
        </w:rPr>
        <w:t>Овлашћено лице: стечајни управник</w:t>
      </w:r>
      <w:r w:rsidR="00F91016" w:rsidRPr="00E554ED">
        <w:rPr>
          <w:sz w:val="22"/>
          <w:szCs w:val="22"/>
          <w:lang w:val="sr-Cyrl-CS"/>
        </w:rPr>
        <w:t xml:space="preserve"> </w:t>
      </w:r>
      <w:r w:rsidR="00C2407D" w:rsidRPr="0010543F">
        <w:rPr>
          <w:b/>
          <w:sz w:val="22"/>
          <w:szCs w:val="22"/>
          <w:lang w:val="sr-Cyrl-CS"/>
        </w:rPr>
        <w:t xml:space="preserve">Драган Вигњевић, </w:t>
      </w:r>
      <w:r w:rsidR="00C2407D" w:rsidRPr="0010543F">
        <w:rPr>
          <w:sz w:val="22"/>
          <w:szCs w:val="22"/>
          <w:lang w:val="sr-Cyrl-CS"/>
        </w:rPr>
        <w:t>контакт телефон: 063/585-592.</w:t>
      </w:r>
    </w:p>
    <w:sectPr w:rsidR="00C2407D" w:rsidRPr="0010543F" w:rsidSect="00D757F8">
      <w:footerReference w:type="default" r:id="rId8"/>
      <w:headerReference w:type="first" r:id="rId9"/>
      <w:footerReference w:type="first" r:id="rId10"/>
      <w:pgSz w:w="11907" w:h="16840" w:code="9"/>
      <w:pgMar w:top="720" w:right="720" w:bottom="720" w:left="72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6E9" w:rsidRDefault="00F506E9">
      <w:r>
        <w:separator/>
      </w:r>
    </w:p>
  </w:endnote>
  <w:endnote w:type="continuationSeparator" w:id="1">
    <w:p w:rsidR="00F506E9" w:rsidRDefault="00F50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32" w:rsidRPr="00BF3E46" w:rsidRDefault="004F5432" w:rsidP="00BF3E46">
    <w:pPr>
      <w:pStyle w:val="Footer"/>
      <w:jc w:val="cen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68" w:rsidRDefault="000E2368" w:rsidP="00CD2A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6E9" w:rsidRDefault="00F506E9">
      <w:r>
        <w:separator/>
      </w:r>
    </w:p>
  </w:footnote>
  <w:footnote w:type="continuationSeparator" w:id="1">
    <w:p w:rsidR="00F506E9" w:rsidRDefault="00F50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68" w:rsidRPr="00697E0A" w:rsidRDefault="000E2368" w:rsidP="00367A87">
    <w:pPr>
      <w:pStyle w:val="Title"/>
      <w:ind w:left="-1080" w:right="5433"/>
      <w:jc w:val="left"/>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8D7"/>
    <w:multiLevelType w:val="hybridMultilevel"/>
    <w:tmpl w:val="4DFAD10C"/>
    <w:lvl w:ilvl="0" w:tplc="F4A04518">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DAD534B"/>
    <w:multiLevelType w:val="hybridMultilevel"/>
    <w:tmpl w:val="71843672"/>
    <w:lvl w:ilvl="0" w:tplc="A2EE1EE0">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4A70B01"/>
    <w:multiLevelType w:val="hybridMultilevel"/>
    <w:tmpl w:val="D2CC56C2"/>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D4A7385"/>
    <w:multiLevelType w:val="hybridMultilevel"/>
    <w:tmpl w:val="48288130"/>
    <w:lvl w:ilvl="0" w:tplc="D67CE2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821E4"/>
    <w:multiLevelType w:val="hybridMultilevel"/>
    <w:tmpl w:val="C734A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630708"/>
    <w:rsid w:val="00000E23"/>
    <w:rsid w:val="000038CB"/>
    <w:rsid w:val="00005A88"/>
    <w:rsid w:val="000062FB"/>
    <w:rsid w:val="0001360E"/>
    <w:rsid w:val="000219BE"/>
    <w:rsid w:val="000227BC"/>
    <w:rsid w:val="00025E38"/>
    <w:rsid w:val="0002740E"/>
    <w:rsid w:val="00041D0A"/>
    <w:rsid w:val="00044A9A"/>
    <w:rsid w:val="00070A46"/>
    <w:rsid w:val="000752A1"/>
    <w:rsid w:val="00076331"/>
    <w:rsid w:val="00081D7C"/>
    <w:rsid w:val="0008247A"/>
    <w:rsid w:val="00082D42"/>
    <w:rsid w:val="000B1349"/>
    <w:rsid w:val="000B19F5"/>
    <w:rsid w:val="000B2156"/>
    <w:rsid w:val="000B2939"/>
    <w:rsid w:val="000D0C88"/>
    <w:rsid w:val="000D2DBF"/>
    <w:rsid w:val="000D35E6"/>
    <w:rsid w:val="000D449A"/>
    <w:rsid w:val="000E2368"/>
    <w:rsid w:val="000E7E6B"/>
    <w:rsid w:val="000F16D8"/>
    <w:rsid w:val="000F5DA5"/>
    <w:rsid w:val="0010543F"/>
    <w:rsid w:val="001309C0"/>
    <w:rsid w:val="00136290"/>
    <w:rsid w:val="00136B93"/>
    <w:rsid w:val="0014203E"/>
    <w:rsid w:val="0014438A"/>
    <w:rsid w:val="00146334"/>
    <w:rsid w:val="0016289E"/>
    <w:rsid w:val="001803C7"/>
    <w:rsid w:val="00191DF5"/>
    <w:rsid w:val="00195C1D"/>
    <w:rsid w:val="001B594A"/>
    <w:rsid w:val="001B6C0A"/>
    <w:rsid w:val="001C7A8C"/>
    <w:rsid w:val="001D0CED"/>
    <w:rsid w:val="001D0D55"/>
    <w:rsid w:val="001E3267"/>
    <w:rsid w:val="001E4291"/>
    <w:rsid w:val="001E4C5A"/>
    <w:rsid w:val="001E5E3D"/>
    <w:rsid w:val="001F18D9"/>
    <w:rsid w:val="001F3562"/>
    <w:rsid w:val="001F781B"/>
    <w:rsid w:val="00234092"/>
    <w:rsid w:val="00235405"/>
    <w:rsid w:val="00246A50"/>
    <w:rsid w:val="00247D32"/>
    <w:rsid w:val="00262F2B"/>
    <w:rsid w:val="0026401E"/>
    <w:rsid w:val="00282D6C"/>
    <w:rsid w:val="00284972"/>
    <w:rsid w:val="00292CC4"/>
    <w:rsid w:val="002E465F"/>
    <w:rsid w:val="002E52BD"/>
    <w:rsid w:val="002E6ADD"/>
    <w:rsid w:val="00302701"/>
    <w:rsid w:val="0030386F"/>
    <w:rsid w:val="00307A9A"/>
    <w:rsid w:val="00325366"/>
    <w:rsid w:val="003466AB"/>
    <w:rsid w:val="00357CFB"/>
    <w:rsid w:val="00360252"/>
    <w:rsid w:val="003624D0"/>
    <w:rsid w:val="00367A87"/>
    <w:rsid w:val="00396A98"/>
    <w:rsid w:val="003B28CA"/>
    <w:rsid w:val="003C1EFA"/>
    <w:rsid w:val="003D0ED4"/>
    <w:rsid w:val="003D437D"/>
    <w:rsid w:val="003E04D9"/>
    <w:rsid w:val="003E1425"/>
    <w:rsid w:val="003F4692"/>
    <w:rsid w:val="004028F1"/>
    <w:rsid w:val="00410349"/>
    <w:rsid w:val="004161FE"/>
    <w:rsid w:val="004254D8"/>
    <w:rsid w:val="004264FA"/>
    <w:rsid w:val="00457DBF"/>
    <w:rsid w:val="00466229"/>
    <w:rsid w:val="0047782C"/>
    <w:rsid w:val="004779B0"/>
    <w:rsid w:val="00494E12"/>
    <w:rsid w:val="004B3C77"/>
    <w:rsid w:val="004B46B4"/>
    <w:rsid w:val="004B62CF"/>
    <w:rsid w:val="004B7703"/>
    <w:rsid w:val="004C5D73"/>
    <w:rsid w:val="004C6AF8"/>
    <w:rsid w:val="004E76D5"/>
    <w:rsid w:val="004F5432"/>
    <w:rsid w:val="00510F86"/>
    <w:rsid w:val="00511359"/>
    <w:rsid w:val="00520B43"/>
    <w:rsid w:val="00525A2C"/>
    <w:rsid w:val="0052765E"/>
    <w:rsid w:val="00531AD6"/>
    <w:rsid w:val="00537615"/>
    <w:rsid w:val="005414E6"/>
    <w:rsid w:val="00544975"/>
    <w:rsid w:val="00546941"/>
    <w:rsid w:val="0056456D"/>
    <w:rsid w:val="00570B3C"/>
    <w:rsid w:val="00570D33"/>
    <w:rsid w:val="005769EA"/>
    <w:rsid w:val="00586F23"/>
    <w:rsid w:val="0059735D"/>
    <w:rsid w:val="005D5F13"/>
    <w:rsid w:val="005F3B58"/>
    <w:rsid w:val="005F401E"/>
    <w:rsid w:val="00600BEA"/>
    <w:rsid w:val="00603C46"/>
    <w:rsid w:val="00610050"/>
    <w:rsid w:val="00611727"/>
    <w:rsid w:val="00611790"/>
    <w:rsid w:val="00630708"/>
    <w:rsid w:val="00637AE6"/>
    <w:rsid w:val="0064280D"/>
    <w:rsid w:val="0065035A"/>
    <w:rsid w:val="00662643"/>
    <w:rsid w:val="00673B17"/>
    <w:rsid w:val="00693089"/>
    <w:rsid w:val="00697E0A"/>
    <w:rsid w:val="006A141F"/>
    <w:rsid w:val="006A2315"/>
    <w:rsid w:val="006A26E0"/>
    <w:rsid w:val="006A564A"/>
    <w:rsid w:val="006B13FF"/>
    <w:rsid w:val="006C30C4"/>
    <w:rsid w:val="006D0C72"/>
    <w:rsid w:val="006D5FF4"/>
    <w:rsid w:val="00703040"/>
    <w:rsid w:val="0071179A"/>
    <w:rsid w:val="00736232"/>
    <w:rsid w:val="00744C79"/>
    <w:rsid w:val="007539CD"/>
    <w:rsid w:val="00773839"/>
    <w:rsid w:val="00783AF2"/>
    <w:rsid w:val="00786184"/>
    <w:rsid w:val="007A26DE"/>
    <w:rsid w:val="007B640C"/>
    <w:rsid w:val="007C0EB9"/>
    <w:rsid w:val="007D1158"/>
    <w:rsid w:val="007D246F"/>
    <w:rsid w:val="007D2884"/>
    <w:rsid w:val="007D3EA5"/>
    <w:rsid w:val="007D462E"/>
    <w:rsid w:val="007D5F66"/>
    <w:rsid w:val="007D7528"/>
    <w:rsid w:val="007E2540"/>
    <w:rsid w:val="007F1C3D"/>
    <w:rsid w:val="00802379"/>
    <w:rsid w:val="0080551D"/>
    <w:rsid w:val="00807763"/>
    <w:rsid w:val="00826232"/>
    <w:rsid w:val="00832621"/>
    <w:rsid w:val="00843749"/>
    <w:rsid w:val="008642C5"/>
    <w:rsid w:val="00877B64"/>
    <w:rsid w:val="0088004E"/>
    <w:rsid w:val="008809E6"/>
    <w:rsid w:val="00881416"/>
    <w:rsid w:val="0088719B"/>
    <w:rsid w:val="0089674D"/>
    <w:rsid w:val="008A16A8"/>
    <w:rsid w:val="008A307B"/>
    <w:rsid w:val="008B43F1"/>
    <w:rsid w:val="008C4E92"/>
    <w:rsid w:val="008E1F1B"/>
    <w:rsid w:val="00911175"/>
    <w:rsid w:val="0091681E"/>
    <w:rsid w:val="009432CF"/>
    <w:rsid w:val="0094694D"/>
    <w:rsid w:val="009475DF"/>
    <w:rsid w:val="00955146"/>
    <w:rsid w:val="009648E5"/>
    <w:rsid w:val="00966738"/>
    <w:rsid w:val="00986445"/>
    <w:rsid w:val="00991D2E"/>
    <w:rsid w:val="0099595C"/>
    <w:rsid w:val="009C6AB8"/>
    <w:rsid w:val="009E5D7A"/>
    <w:rsid w:val="009E6AC5"/>
    <w:rsid w:val="009F0A31"/>
    <w:rsid w:val="009F78F2"/>
    <w:rsid w:val="00A00DF4"/>
    <w:rsid w:val="00A10DDE"/>
    <w:rsid w:val="00A170DA"/>
    <w:rsid w:val="00A534BE"/>
    <w:rsid w:val="00A54FB7"/>
    <w:rsid w:val="00A608F4"/>
    <w:rsid w:val="00A611A8"/>
    <w:rsid w:val="00A61265"/>
    <w:rsid w:val="00A70F35"/>
    <w:rsid w:val="00A71E7F"/>
    <w:rsid w:val="00A76735"/>
    <w:rsid w:val="00A946DB"/>
    <w:rsid w:val="00AB1E22"/>
    <w:rsid w:val="00AD6163"/>
    <w:rsid w:val="00AF1096"/>
    <w:rsid w:val="00AF4F79"/>
    <w:rsid w:val="00B02DC0"/>
    <w:rsid w:val="00B04E1D"/>
    <w:rsid w:val="00B118B8"/>
    <w:rsid w:val="00B139A3"/>
    <w:rsid w:val="00B5352C"/>
    <w:rsid w:val="00B90016"/>
    <w:rsid w:val="00BA6418"/>
    <w:rsid w:val="00BB1586"/>
    <w:rsid w:val="00BF3E46"/>
    <w:rsid w:val="00BF7A6F"/>
    <w:rsid w:val="00C0041B"/>
    <w:rsid w:val="00C05AD0"/>
    <w:rsid w:val="00C062EB"/>
    <w:rsid w:val="00C23608"/>
    <w:rsid w:val="00C2407D"/>
    <w:rsid w:val="00C53B1C"/>
    <w:rsid w:val="00C572DA"/>
    <w:rsid w:val="00CB276A"/>
    <w:rsid w:val="00CB2E69"/>
    <w:rsid w:val="00CB569C"/>
    <w:rsid w:val="00CD2A89"/>
    <w:rsid w:val="00CE09AE"/>
    <w:rsid w:val="00CF2622"/>
    <w:rsid w:val="00D039BF"/>
    <w:rsid w:val="00D16B28"/>
    <w:rsid w:val="00D255C0"/>
    <w:rsid w:val="00D36AE8"/>
    <w:rsid w:val="00D636FB"/>
    <w:rsid w:val="00D66E49"/>
    <w:rsid w:val="00D74A2F"/>
    <w:rsid w:val="00D757F8"/>
    <w:rsid w:val="00DB1231"/>
    <w:rsid w:val="00DE1E44"/>
    <w:rsid w:val="00DE4314"/>
    <w:rsid w:val="00E06C17"/>
    <w:rsid w:val="00E10000"/>
    <w:rsid w:val="00E11B5F"/>
    <w:rsid w:val="00E16951"/>
    <w:rsid w:val="00E23AFA"/>
    <w:rsid w:val="00E24745"/>
    <w:rsid w:val="00E5290B"/>
    <w:rsid w:val="00E550C0"/>
    <w:rsid w:val="00E554ED"/>
    <w:rsid w:val="00E56131"/>
    <w:rsid w:val="00E567F6"/>
    <w:rsid w:val="00E57853"/>
    <w:rsid w:val="00E61985"/>
    <w:rsid w:val="00E65F08"/>
    <w:rsid w:val="00E66169"/>
    <w:rsid w:val="00E66F21"/>
    <w:rsid w:val="00E740BC"/>
    <w:rsid w:val="00E85CCE"/>
    <w:rsid w:val="00E94DAE"/>
    <w:rsid w:val="00EB0149"/>
    <w:rsid w:val="00EC0CDB"/>
    <w:rsid w:val="00EE48EF"/>
    <w:rsid w:val="00EE717A"/>
    <w:rsid w:val="00F00489"/>
    <w:rsid w:val="00F2389B"/>
    <w:rsid w:val="00F36311"/>
    <w:rsid w:val="00F462C8"/>
    <w:rsid w:val="00F506E9"/>
    <w:rsid w:val="00F52FBF"/>
    <w:rsid w:val="00F56526"/>
    <w:rsid w:val="00F72AB8"/>
    <w:rsid w:val="00F76930"/>
    <w:rsid w:val="00F77E01"/>
    <w:rsid w:val="00F91016"/>
    <w:rsid w:val="00FA4C33"/>
    <w:rsid w:val="00FA71CB"/>
    <w:rsid w:val="00FB27D0"/>
    <w:rsid w:val="00FB3518"/>
    <w:rsid w:val="00FC1EAC"/>
    <w:rsid w:val="00FC3AE3"/>
    <w:rsid w:val="00FC6CB6"/>
    <w:rsid w:val="00FD01A2"/>
    <w:rsid w:val="00FD243F"/>
    <w:rsid w:val="00FE6BC7"/>
    <w:rsid w:val="00FF7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BodyText">
    <w:name w:val="Body Text"/>
    <w:basedOn w:val="Normal"/>
    <w:link w:val="BodyTextChar"/>
    <w:rsid w:val="00C2407D"/>
    <w:pPr>
      <w:jc w:val="both"/>
    </w:pPr>
    <w:rPr>
      <w:b/>
      <w:color w:val="0000FF"/>
      <w:lang w:val="sr-Cyrl-CS"/>
    </w:rPr>
  </w:style>
  <w:style w:type="character" w:customStyle="1" w:styleId="BodyTextChar">
    <w:name w:val="Body Text Char"/>
    <w:basedOn w:val="DefaultParagraphFont"/>
    <w:link w:val="BodyText"/>
    <w:rsid w:val="00C2407D"/>
    <w:rPr>
      <w:b/>
      <w:color w:val="0000FF"/>
      <w:sz w:val="24"/>
      <w:szCs w:val="24"/>
      <w:lang w:val="sr-Cyrl-CS"/>
    </w:rPr>
  </w:style>
  <w:style w:type="paragraph" w:styleId="ListParagraph">
    <w:name w:val="List Paragraph"/>
    <w:basedOn w:val="Normal"/>
    <w:uiPriority w:val="34"/>
    <w:qFormat/>
    <w:rsid w:val="00C2407D"/>
    <w:pPr>
      <w:ind w:left="720"/>
      <w:contextualSpacing/>
    </w:pPr>
    <w:rPr>
      <w:sz w:val="20"/>
      <w:szCs w:val="20"/>
    </w:rPr>
  </w:style>
  <w:style w:type="paragraph" w:styleId="NormalWeb">
    <w:name w:val="Normal (Web)"/>
    <w:basedOn w:val="Normal"/>
    <w:uiPriority w:val="99"/>
    <w:semiHidden/>
    <w:unhideWhenUsed/>
    <w:rsid w:val="0026401E"/>
    <w:pPr>
      <w:spacing w:before="100" w:beforeAutospacing="1" w:after="100" w:afterAutospacing="1"/>
    </w:pPr>
    <w:rPr>
      <w:rFonts w:eastAsiaTheme="minorHAnsi"/>
    </w:rPr>
  </w:style>
  <w:style w:type="character" w:styleId="Strong">
    <w:name w:val="Strong"/>
    <w:basedOn w:val="DefaultParagraphFont"/>
    <w:uiPriority w:val="22"/>
    <w:qFormat/>
    <w:locked/>
    <w:rsid w:val="000B19F5"/>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5269946">
      <w:bodyDiv w:val="1"/>
      <w:marLeft w:val="0"/>
      <w:marRight w:val="0"/>
      <w:marTop w:val="0"/>
      <w:marBottom w:val="0"/>
      <w:divBdr>
        <w:top w:val="none" w:sz="0" w:space="0" w:color="auto"/>
        <w:left w:val="none" w:sz="0" w:space="0" w:color="auto"/>
        <w:bottom w:val="none" w:sz="0" w:space="0" w:color="auto"/>
        <w:right w:val="none" w:sz="0" w:space="0" w:color="auto"/>
      </w:divBdr>
    </w:div>
    <w:div w:id="2093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5E0D1-BE43-4FA5-A572-5CD86F05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Home</cp:lastModifiedBy>
  <cp:revision>3</cp:revision>
  <cp:lastPrinted>2020-05-06T08:47:00Z</cp:lastPrinted>
  <dcterms:created xsi:type="dcterms:W3CDTF">2020-12-08T10:05:00Z</dcterms:created>
  <dcterms:modified xsi:type="dcterms:W3CDTF">2020-12-08T10:10:00Z</dcterms:modified>
</cp:coreProperties>
</file>